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CCF5" w14:textId="77777777" w:rsidR="003A1A3C" w:rsidRPr="002B302B" w:rsidRDefault="000C3911" w:rsidP="000C3911">
      <w:pPr>
        <w:jc w:val="center"/>
        <w:rPr>
          <w:b/>
        </w:rPr>
      </w:pPr>
      <w:r w:rsidRPr="002B302B">
        <w:rPr>
          <w:b/>
        </w:rPr>
        <w:t>Developing an Agriculture sector Action Plan to implement the Sendai Framework for Disaster Risk Reduction in Asia (AgriSendai ASAP)</w:t>
      </w:r>
    </w:p>
    <w:p w14:paraId="5079C45F" w14:textId="77777777" w:rsidR="000C3911" w:rsidRPr="000C3911" w:rsidRDefault="000C3911" w:rsidP="000C3911">
      <w:pPr>
        <w:jc w:val="center"/>
        <w:rPr>
          <w:b/>
        </w:rPr>
      </w:pPr>
    </w:p>
    <w:p w14:paraId="6A6F4388" w14:textId="77777777" w:rsidR="000C3911" w:rsidRDefault="000C3911" w:rsidP="000C3911">
      <w:pPr>
        <w:jc w:val="center"/>
        <w:rPr>
          <w:b/>
          <w:sz w:val="28"/>
          <w:szCs w:val="28"/>
        </w:rPr>
      </w:pPr>
      <w:r w:rsidRPr="000C3911">
        <w:rPr>
          <w:b/>
          <w:sz w:val="28"/>
          <w:szCs w:val="28"/>
        </w:rPr>
        <w:t>Discussion paper</w:t>
      </w:r>
    </w:p>
    <w:p w14:paraId="497E9C23" w14:textId="77777777" w:rsidR="001A1576" w:rsidRPr="000C3911" w:rsidRDefault="001A1576" w:rsidP="000C3911">
      <w:pPr>
        <w:jc w:val="center"/>
        <w:rPr>
          <w:b/>
          <w:sz w:val="28"/>
          <w:szCs w:val="28"/>
        </w:rPr>
      </w:pPr>
    </w:p>
    <w:p w14:paraId="307D7CE8" w14:textId="77777777" w:rsidR="00481C32" w:rsidRPr="00481C32" w:rsidRDefault="00481C32" w:rsidP="00481C32">
      <w:pPr>
        <w:pStyle w:val="ListParagraph"/>
        <w:numPr>
          <w:ilvl w:val="0"/>
          <w:numId w:val="2"/>
        </w:numPr>
        <w:spacing w:line="276" w:lineRule="auto"/>
        <w:rPr>
          <w:sz w:val="22"/>
          <w:szCs w:val="22"/>
        </w:rPr>
      </w:pPr>
      <w:r>
        <w:rPr>
          <w:sz w:val="22"/>
          <w:szCs w:val="22"/>
        </w:rPr>
        <w:t xml:space="preserve">This paper provides background to the development of </w:t>
      </w:r>
      <w:r w:rsidRPr="00481C32">
        <w:rPr>
          <w:sz w:val="22"/>
          <w:szCs w:val="22"/>
        </w:rPr>
        <w:t xml:space="preserve">an Agriculture </w:t>
      </w:r>
      <w:r w:rsidR="002B302B">
        <w:rPr>
          <w:sz w:val="22"/>
          <w:szCs w:val="22"/>
        </w:rPr>
        <w:t>S</w:t>
      </w:r>
      <w:r w:rsidRPr="00481C32">
        <w:rPr>
          <w:sz w:val="22"/>
          <w:szCs w:val="22"/>
        </w:rPr>
        <w:t>ector Action Plan to implement the Sendai Framework for Disaster Risk Reduction in Asia (</w:t>
      </w:r>
      <w:r w:rsidR="002B302B">
        <w:rPr>
          <w:sz w:val="22"/>
          <w:szCs w:val="22"/>
        </w:rPr>
        <w:t xml:space="preserve">hereafter </w:t>
      </w:r>
      <w:r w:rsidRPr="00481C32">
        <w:rPr>
          <w:sz w:val="22"/>
          <w:szCs w:val="22"/>
        </w:rPr>
        <w:t>AgriSendai ASAP)</w:t>
      </w:r>
      <w:r>
        <w:rPr>
          <w:sz w:val="22"/>
          <w:szCs w:val="22"/>
        </w:rPr>
        <w:t xml:space="preserve"> and presents</w:t>
      </w:r>
      <w:r w:rsidR="00177D17">
        <w:rPr>
          <w:sz w:val="22"/>
          <w:szCs w:val="22"/>
        </w:rPr>
        <w:t xml:space="preserve">, for seeking inputs and consultations, initial ideas </w:t>
      </w:r>
      <w:r>
        <w:rPr>
          <w:sz w:val="22"/>
          <w:szCs w:val="22"/>
        </w:rPr>
        <w:t>on the scoping</w:t>
      </w:r>
      <w:r w:rsidR="00177D17">
        <w:rPr>
          <w:sz w:val="22"/>
          <w:szCs w:val="22"/>
        </w:rPr>
        <w:t xml:space="preserve"> and </w:t>
      </w:r>
      <w:r>
        <w:rPr>
          <w:sz w:val="22"/>
          <w:szCs w:val="22"/>
        </w:rPr>
        <w:t>outline of the AgriSendai ASAP.</w:t>
      </w:r>
    </w:p>
    <w:p w14:paraId="592DA998" w14:textId="77777777" w:rsidR="00481C32" w:rsidRPr="00481C32" w:rsidRDefault="00481C32" w:rsidP="00481C32">
      <w:pPr>
        <w:spacing w:line="276" w:lineRule="auto"/>
        <w:rPr>
          <w:sz w:val="22"/>
          <w:szCs w:val="22"/>
        </w:rPr>
      </w:pPr>
    </w:p>
    <w:p w14:paraId="47D019D7" w14:textId="77777777" w:rsidR="00004736" w:rsidRDefault="00481C32" w:rsidP="00F36FD8">
      <w:pPr>
        <w:pStyle w:val="ListParagraph"/>
        <w:numPr>
          <w:ilvl w:val="0"/>
          <w:numId w:val="2"/>
        </w:numPr>
        <w:spacing w:line="276" w:lineRule="auto"/>
        <w:rPr>
          <w:sz w:val="22"/>
          <w:szCs w:val="22"/>
        </w:rPr>
      </w:pPr>
      <w:r>
        <w:rPr>
          <w:sz w:val="22"/>
          <w:szCs w:val="22"/>
        </w:rPr>
        <w:t xml:space="preserve">The paper draws on </w:t>
      </w:r>
      <w:r w:rsidR="00177D17">
        <w:rPr>
          <w:sz w:val="22"/>
          <w:szCs w:val="22"/>
        </w:rPr>
        <w:t xml:space="preserve">the </w:t>
      </w:r>
      <w:r>
        <w:rPr>
          <w:sz w:val="22"/>
          <w:szCs w:val="22"/>
        </w:rPr>
        <w:t xml:space="preserve">deliberations at the Regional Conference </w:t>
      </w:r>
      <w:r w:rsidR="001A6190">
        <w:rPr>
          <w:sz w:val="22"/>
          <w:szCs w:val="22"/>
        </w:rPr>
        <w:t xml:space="preserve">titled </w:t>
      </w:r>
      <w:r>
        <w:rPr>
          <w:sz w:val="22"/>
          <w:szCs w:val="22"/>
        </w:rPr>
        <w:t>“</w:t>
      </w:r>
      <w:r w:rsidRPr="001A6190">
        <w:rPr>
          <w:i/>
          <w:sz w:val="22"/>
          <w:szCs w:val="22"/>
        </w:rPr>
        <w:t xml:space="preserve">Strengthening </w:t>
      </w:r>
      <w:r w:rsidR="00177D17">
        <w:rPr>
          <w:i/>
          <w:sz w:val="22"/>
          <w:szCs w:val="22"/>
        </w:rPr>
        <w:t>R</w:t>
      </w:r>
      <w:r w:rsidRPr="001A6190">
        <w:rPr>
          <w:i/>
          <w:sz w:val="22"/>
          <w:szCs w:val="22"/>
        </w:rPr>
        <w:t xml:space="preserve">esilient </w:t>
      </w:r>
      <w:r w:rsidR="00177D17">
        <w:rPr>
          <w:i/>
          <w:sz w:val="22"/>
          <w:szCs w:val="22"/>
        </w:rPr>
        <w:t>F</w:t>
      </w:r>
      <w:r w:rsidRPr="001A6190">
        <w:rPr>
          <w:i/>
          <w:sz w:val="22"/>
          <w:szCs w:val="22"/>
        </w:rPr>
        <w:t xml:space="preserve">ood and </w:t>
      </w:r>
      <w:r w:rsidR="00177D17">
        <w:rPr>
          <w:i/>
          <w:sz w:val="22"/>
          <w:szCs w:val="22"/>
        </w:rPr>
        <w:t>Agriculture S</w:t>
      </w:r>
      <w:r w:rsidRPr="001A6190">
        <w:rPr>
          <w:i/>
          <w:sz w:val="22"/>
          <w:szCs w:val="22"/>
        </w:rPr>
        <w:t xml:space="preserve">ystems – Implementing the </w:t>
      </w:r>
      <w:r w:rsidR="001A6190" w:rsidRPr="001A6190">
        <w:rPr>
          <w:i/>
          <w:sz w:val="22"/>
          <w:szCs w:val="22"/>
        </w:rPr>
        <w:t xml:space="preserve">Sendai Framework for DRR in the Agriculture </w:t>
      </w:r>
      <w:r w:rsidR="00177D17">
        <w:rPr>
          <w:i/>
          <w:sz w:val="22"/>
          <w:szCs w:val="22"/>
        </w:rPr>
        <w:t>S</w:t>
      </w:r>
      <w:r w:rsidR="001A6190" w:rsidRPr="001A6190">
        <w:rPr>
          <w:i/>
          <w:sz w:val="22"/>
          <w:szCs w:val="22"/>
        </w:rPr>
        <w:t>ector in Asia-Pacific</w:t>
      </w:r>
      <w:r w:rsidR="001A6190">
        <w:rPr>
          <w:sz w:val="22"/>
          <w:szCs w:val="22"/>
        </w:rPr>
        <w:t>”, organized by the Food and Agriculture Organization of the United Nations (FAO) in collaboration with the Ministry of Agriculture and Rural Development (MARD), Government of Viet Nam and the Ministry of Food, Agriculture and Light Industries (MoFALI), Government of Mongolia in March 2018</w:t>
      </w:r>
      <w:r w:rsidR="00237197">
        <w:rPr>
          <w:sz w:val="22"/>
          <w:szCs w:val="22"/>
        </w:rPr>
        <w:t xml:space="preserve"> in Hanoi, Viet Nam</w:t>
      </w:r>
      <w:r w:rsidR="001A6190">
        <w:rPr>
          <w:sz w:val="22"/>
          <w:szCs w:val="22"/>
        </w:rPr>
        <w:t xml:space="preserve">. </w:t>
      </w:r>
      <w:r w:rsidR="00004736">
        <w:rPr>
          <w:sz w:val="22"/>
          <w:szCs w:val="22"/>
        </w:rPr>
        <w:t>The Conference reviewed impacts of disasters on f</w:t>
      </w:r>
      <w:r w:rsidR="000725BA">
        <w:rPr>
          <w:sz w:val="22"/>
          <w:szCs w:val="22"/>
        </w:rPr>
        <w:t xml:space="preserve">ood security and agriculture, </w:t>
      </w:r>
      <w:r w:rsidR="00004736">
        <w:rPr>
          <w:sz w:val="22"/>
          <w:szCs w:val="22"/>
        </w:rPr>
        <w:t xml:space="preserve">took stock of progress in managing disaster risks </w:t>
      </w:r>
      <w:r w:rsidR="009D2C89">
        <w:rPr>
          <w:sz w:val="22"/>
          <w:szCs w:val="22"/>
        </w:rPr>
        <w:t xml:space="preserve">in all agricultural sub-sectors (crop, livestock, fisheries-aquaculture and forestry), </w:t>
      </w:r>
      <w:r w:rsidR="00004736">
        <w:rPr>
          <w:sz w:val="22"/>
          <w:szCs w:val="22"/>
        </w:rPr>
        <w:t xml:space="preserve">and identified priorities for actions to accelerate risk reduction and resilience building.  It called for the development of </w:t>
      </w:r>
      <w:r w:rsidR="00177D17">
        <w:rPr>
          <w:sz w:val="22"/>
          <w:szCs w:val="22"/>
        </w:rPr>
        <w:t xml:space="preserve">the </w:t>
      </w:r>
      <w:r w:rsidR="00004736">
        <w:rPr>
          <w:sz w:val="22"/>
          <w:szCs w:val="22"/>
        </w:rPr>
        <w:t xml:space="preserve">AgriSendai ASAP to </w:t>
      </w:r>
      <w:r w:rsidR="00E6651D">
        <w:rPr>
          <w:sz w:val="22"/>
          <w:szCs w:val="22"/>
        </w:rPr>
        <w:t xml:space="preserve">support </w:t>
      </w:r>
      <w:r w:rsidR="009D2C89">
        <w:rPr>
          <w:sz w:val="22"/>
          <w:szCs w:val="22"/>
        </w:rPr>
        <w:t xml:space="preserve">the implementation </w:t>
      </w:r>
      <w:r w:rsidR="00E6651D">
        <w:rPr>
          <w:sz w:val="22"/>
          <w:szCs w:val="22"/>
        </w:rPr>
        <w:t xml:space="preserve">of these priorities </w:t>
      </w:r>
      <w:r w:rsidR="00F36FD8">
        <w:rPr>
          <w:sz w:val="22"/>
          <w:szCs w:val="22"/>
        </w:rPr>
        <w:t xml:space="preserve">for </w:t>
      </w:r>
      <w:r w:rsidR="00E6651D">
        <w:rPr>
          <w:sz w:val="22"/>
          <w:szCs w:val="22"/>
        </w:rPr>
        <w:t>actions</w:t>
      </w:r>
      <w:r w:rsidR="00177D17">
        <w:rPr>
          <w:rStyle w:val="FootnoteReference"/>
          <w:sz w:val="22"/>
          <w:szCs w:val="22"/>
        </w:rPr>
        <w:footnoteReference w:id="1"/>
      </w:r>
      <w:r w:rsidR="00E6651D">
        <w:rPr>
          <w:sz w:val="22"/>
          <w:szCs w:val="22"/>
        </w:rPr>
        <w:t>.</w:t>
      </w:r>
    </w:p>
    <w:p w14:paraId="157C1CFB" w14:textId="77777777" w:rsidR="00004736" w:rsidRPr="00004736" w:rsidRDefault="00004736" w:rsidP="00004736">
      <w:pPr>
        <w:pStyle w:val="ListParagraph"/>
        <w:rPr>
          <w:sz w:val="22"/>
          <w:szCs w:val="22"/>
        </w:rPr>
      </w:pPr>
    </w:p>
    <w:p w14:paraId="557094C9" w14:textId="77777777" w:rsidR="001A6190" w:rsidRDefault="00004736" w:rsidP="00854BAB">
      <w:pPr>
        <w:pStyle w:val="ListParagraph"/>
        <w:numPr>
          <w:ilvl w:val="0"/>
          <w:numId w:val="2"/>
        </w:numPr>
        <w:spacing w:after="200" w:line="276" w:lineRule="auto"/>
        <w:rPr>
          <w:sz w:val="22"/>
          <w:szCs w:val="22"/>
        </w:rPr>
      </w:pPr>
      <w:r>
        <w:rPr>
          <w:sz w:val="22"/>
          <w:szCs w:val="22"/>
        </w:rPr>
        <w:t xml:space="preserve">The paper </w:t>
      </w:r>
      <w:r w:rsidR="001A6190">
        <w:rPr>
          <w:sz w:val="22"/>
          <w:szCs w:val="22"/>
        </w:rPr>
        <w:t>also builds on FAO’s knowledge and experience in supporting Asian countries manage disaster risks and adapt to climate change in the agriculture sector to ensure food security and enhance resilience of agricultural dependent livelihoods.</w:t>
      </w:r>
    </w:p>
    <w:p w14:paraId="5B08C76C" w14:textId="77777777" w:rsidR="001A6190" w:rsidRPr="001A6190" w:rsidRDefault="001A6190" w:rsidP="001A6190">
      <w:pPr>
        <w:pStyle w:val="ListParagraph"/>
        <w:rPr>
          <w:sz w:val="22"/>
          <w:szCs w:val="22"/>
        </w:rPr>
      </w:pPr>
    </w:p>
    <w:p w14:paraId="7AD7635B" w14:textId="77777777" w:rsidR="001A6190" w:rsidRPr="00004736" w:rsidRDefault="001A6190" w:rsidP="00854BAB">
      <w:pPr>
        <w:spacing w:before="120" w:after="200" w:line="276" w:lineRule="auto"/>
        <w:rPr>
          <w:b/>
          <w:sz w:val="22"/>
          <w:szCs w:val="22"/>
        </w:rPr>
      </w:pPr>
      <w:r w:rsidRPr="001A6190">
        <w:rPr>
          <w:b/>
          <w:sz w:val="22"/>
          <w:szCs w:val="22"/>
        </w:rPr>
        <w:t>Background</w:t>
      </w:r>
    </w:p>
    <w:p w14:paraId="340B9431" w14:textId="2784E393" w:rsidR="00FD1380" w:rsidRDefault="001A6190" w:rsidP="00F36FD8">
      <w:pPr>
        <w:pStyle w:val="ListParagraph"/>
        <w:numPr>
          <w:ilvl w:val="0"/>
          <w:numId w:val="2"/>
        </w:numPr>
        <w:spacing w:line="276" w:lineRule="auto"/>
        <w:rPr>
          <w:sz w:val="22"/>
          <w:szCs w:val="22"/>
        </w:rPr>
      </w:pPr>
      <w:r>
        <w:rPr>
          <w:sz w:val="22"/>
          <w:szCs w:val="22"/>
        </w:rPr>
        <w:t>A</w:t>
      </w:r>
      <w:r w:rsidR="00177D17">
        <w:rPr>
          <w:sz w:val="22"/>
          <w:szCs w:val="22"/>
        </w:rPr>
        <w:t xml:space="preserve">griculture, </w:t>
      </w:r>
      <w:r w:rsidR="00FD1380">
        <w:rPr>
          <w:sz w:val="22"/>
          <w:szCs w:val="22"/>
        </w:rPr>
        <w:t xml:space="preserve">on </w:t>
      </w:r>
      <w:r w:rsidR="00177D17">
        <w:rPr>
          <w:sz w:val="22"/>
          <w:szCs w:val="22"/>
        </w:rPr>
        <w:t>which</w:t>
      </w:r>
      <w:r w:rsidR="00B13A43">
        <w:rPr>
          <w:sz w:val="22"/>
          <w:szCs w:val="22"/>
        </w:rPr>
        <w:t xml:space="preserve"> </w:t>
      </w:r>
      <w:r w:rsidR="00177D17">
        <w:rPr>
          <w:sz w:val="22"/>
          <w:szCs w:val="22"/>
        </w:rPr>
        <w:t>2.2 billion people in Asia</w:t>
      </w:r>
      <w:r w:rsidR="00FD1380">
        <w:rPr>
          <w:sz w:val="22"/>
          <w:szCs w:val="22"/>
        </w:rPr>
        <w:t xml:space="preserve"> </w:t>
      </w:r>
      <w:r w:rsidR="00EE7C7D">
        <w:rPr>
          <w:sz w:val="22"/>
          <w:szCs w:val="22"/>
        </w:rPr>
        <w:t>depend mainly</w:t>
      </w:r>
      <w:r w:rsidR="00FD1380">
        <w:rPr>
          <w:sz w:val="22"/>
          <w:szCs w:val="22"/>
        </w:rPr>
        <w:t xml:space="preserve"> for their livelihoods</w:t>
      </w:r>
      <w:r w:rsidR="00177D17">
        <w:rPr>
          <w:sz w:val="22"/>
          <w:szCs w:val="22"/>
        </w:rPr>
        <w:t>, is facing</w:t>
      </w:r>
      <w:r w:rsidR="00B13A43">
        <w:rPr>
          <w:sz w:val="22"/>
          <w:szCs w:val="22"/>
        </w:rPr>
        <w:t xml:space="preserve"> increasing </w:t>
      </w:r>
      <w:r w:rsidR="00FD1380">
        <w:rPr>
          <w:sz w:val="22"/>
          <w:szCs w:val="22"/>
        </w:rPr>
        <w:t xml:space="preserve">disaster </w:t>
      </w:r>
      <w:r w:rsidR="00177D17">
        <w:rPr>
          <w:sz w:val="22"/>
          <w:szCs w:val="22"/>
        </w:rPr>
        <w:t xml:space="preserve">risks. </w:t>
      </w:r>
      <w:r w:rsidR="00FD1380" w:rsidRPr="00FD1380">
        <w:rPr>
          <w:sz w:val="22"/>
          <w:szCs w:val="22"/>
        </w:rPr>
        <w:t>Between 2005 and 2015, natural hazard induced disasters such as flood, drought, and typhoon caused USD 48 billion economic loss</w:t>
      </w:r>
      <w:r w:rsidR="00404AD0">
        <w:rPr>
          <w:sz w:val="22"/>
          <w:szCs w:val="22"/>
        </w:rPr>
        <w:t xml:space="preserve"> alone in crop and livestock production </w:t>
      </w:r>
      <w:r w:rsidR="00FF29CC">
        <w:rPr>
          <w:sz w:val="22"/>
          <w:szCs w:val="22"/>
        </w:rPr>
        <w:t>of developing</w:t>
      </w:r>
      <w:r w:rsidR="00404AD0">
        <w:rPr>
          <w:sz w:val="22"/>
          <w:szCs w:val="22"/>
        </w:rPr>
        <w:t xml:space="preserve"> and </w:t>
      </w:r>
      <w:r w:rsidR="0098370C">
        <w:rPr>
          <w:sz w:val="22"/>
          <w:szCs w:val="22"/>
        </w:rPr>
        <w:t>mid-level</w:t>
      </w:r>
      <w:r w:rsidR="00404AD0">
        <w:rPr>
          <w:sz w:val="22"/>
          <w:szCs w:val="22"/>
        </w:rPr>
        <w:t xml:space="preserve"> </w:t>
      </w:r>
      <w:r w:rsidR="00FF29CC">
        <w:rPr>
          <w:sz w:val="22"/>
          <w:szCs w:val="22"/>
        </w:rPr>
        <w:t>income countries</w:t>
      </w:r>
      <w:r w:rsidR="00404AD0">
        <w:rPr>
          <w:sz w:val="22"/>
          <w:szCs w:val="22"/>
        </w:rPr>
        <w:t xml:space="preserve"> in </w:t>
      </w:r>
      <w:r w:rsidR="00FF29CC">
        <w:rPr>
          <w:sz w:val="22"/>
          <w:szCs w:val="22"/>
        </w:rPr>
        <w:t xml:space="preserve">Asia. </w:t>
      </w:r>
      <w:r w:rsidR="00FD1380" w:rsidRPr="00FD1380">
        <w:rPr>
          <w:sz w:val="22"/>
          <w:szCs w:val="22"/>
        </w:rPr>
        <w:t xml:space="preserve">. </w:t>
      </w:r>
      <w:r w:rsidR="00FD1380">
        <w:rPr>
          <w:sz w:val="22"/>
          <w:szCs w:val="22"/>
        </w:rPr>
        <w:t xml:space="preserve"> </w:t>
      </w:r>
      <w:r w:rsidR="00CC1A43">
        <w:rPr>
          <w:sz w:val="22"/>
          <w:szCs w:val="22"/>
        </w:rPr>
        <w:t xml:space="preserve">Drought accounted for </w:t>
      </w:r>
      <w:r w:rsidR="00FD1380">
        <w:rPr>
          <w:sz w:val="22"/>
          <w:szCs w:val="22"/>
        </w:rPr>
        <w:t>83</w:t>
      </w:r>
      <w:r w:rsidR="00F36FD8">
        <w:rPr>
          <w:sz w:val="22"/>
          <w:szCs w:val="22"/>
        </w:rPr>
        <w:t xml:space="preserve"> percent o</w:t>
      </w:r>
      <w:r w:rsidR="00FD1380">
        <w:rPr>
          <w:sz w:val="22"/>
          <w:szCs w:val="22"/>
        </w:rPr>
        <w:t xml:space="preserve">f </w:t>
      </w:r>
      <w:r w:rsidR="00F36FD8">
        <w:rPr>
          <w:sz w:val="22"/>
          <w:szCs w:val="22"/>
        </w:rPr>
        <w:t xml:space="preserve">this </w:t>
      </w:r>
      <w:r w:rsidR="00FD1380">
        <w:rPr>
          <w:sz w:val="22"/>
          <w:szCs w:val="22"/>
        </w:rPr>
        <w:t xml:space="preserve">loss. </w:t>
      </w:r>
      <w:r w:rsidR="00FD1380" w:rsidRPr="00FD1380">
        <w:rPr>
          <w:sz w:val="22"/>
          <w:szCs w:val="22"/>
        </w:rPr>
        <w:t xml:space="preserve">Much less is known about </w:t>
      </w:r>
      <w:r w:rsidR="00CC1A43">
        <w:rPr>
          <w:sz w:val="22"/>
          <w:szCs w:val="22"/>
        </w:rPr>
        <w:t>damage and loss</w:t>
      </w:r>
      <w:r w:rsidR="00FD1380" w:rsidRPr="00FD1380">
        <w:rPr>
          <w:sz w:val="22"/>
          <w:szCs w:val="22"/>
        </w:rPr>
        <w:t xml:space="preserve"> due to pests, animal diseases as well as conflicts. Climate change will intensify these risks. In developing countries, agriculture accounts for 23 percent of total disaster loss but 26 percent of losses caused by climate related disasters.</w:t>
      </w:r>
    </w:p>
    <w:p w14:paraId="3B40F8A3" w14:textId="77777777" w:rsidR="00FD1380" w:rsidRPr="00FD1380" w:rsidRDefault="00FD1380" w:rsidP="00FD1380">
      <w:pPr>
        <w:pStyle w:val="ListParagraph"/>
        <w:spacing w:line="276" w:lineRule="auto"/>
        <w:ind w:left="360"/>
        <w:rPr>
          <w:sz w:val="22"/>
          <w:szCs w:val="22"/>
        </w:rPr>
      </w:pPr>
    </w:p>
    <w:p w14:paraId="468F6114" w14:textId="77777777" w:rsidR="00177D17" w:rsidRDefault="00FD1380" w:rsidP="00FD1380">
      <w:pPr>
        <w:pStyle w:val="ListParagraph"/>
        <w:numPr>
          <w:ilvl w:val="0"/>
          <w:numId w:val="2"/>
        </w:numPr>
        <w:spacing w:line="276" w:lineRule="auto"/>
        <w:rPr>
          <w:sz w:val="22"/>
          <w:szCs w:val="22"/>
        </w:rPr>
      </w:pPr>
      <w:r w:rsidRPr="00655566">
        <w:rPr>
          <w:rFonts w:cstheme="minorHAnsi"/>
          <w:sz w:val="22"/>
          <w:szCs w:val="22"/>
        </w:rPr>
        <w:t>Beyond direct loss, disasters have long lasting impacts because of the way they reduce income, deplete savings, erode livelihoods, and exacerbate the risk of food insecurity and malnutrition, particularly for vulnerable women and children</w:t>
      </w:r>
      <w:r>
        <w:rPr>
          <w:rFonts w:cstheme="minorHAnsi"/>
          <w:sz w:val="22"/>
          <w:szCs w:val="22"/>
        </w:rPr>
        <w:t xml:space="preserve">. Disasters </w:t>
      </w:r>
      <w:r w:rsidR="00177D17" w:rsidRPr="009D2C89">
        <w:rPr>
          <w:sz w:val="22"/>
          <w:szCs w:val="22"/>
        </w:rPr>
        <w:t>disproportionate</w:t>
      </w:r>
      <w:r w:rsidR="009D2C89">
        <w:rPr>
          <w:sz w:val="22"/>
          <w:szCs w:val="22"/>
        </w:rPr>
        <w:t>ly affect</w:t>
      </w:r>
      <w:r>
        <w:rPr>
          <w:sz w:val="22"/>
          <w:szCs w:val="22"/>
        </w:rPr>
        <w:t xml:space="preserve"> </w:t>
      </w:r>
      <w:r w:rsidR="00177D17" w:rsidRPr="009D2C89">
        <w:rPr>
          <w:sz w:val="22"/>
          <w:szCs w:val="22"/>
        </w:rPr>
        <w:t xml:space="preserve">the vulnerable and smallholders, pushing them into vicious debt cycles, negative coping strategies and poverty. </w:t>
      </w:r>
    </w:p>
    <w:p w14:paraId="058C0A45" w14:textId="77777777" w:rsidR="009D2C89" w:rsidRPr="009D2C89" w:rsidRDefault="009D2C89" w:rsidP="009D2C89">
      <w:pPr>
        <w:pStyle w:val="ListParagraph"/>
        <w:spacing w:line="276" w:lineRule="auto"/>
        <w:ind w:left="360"/>
        <w:rPr>
          <w:sz w:val="22"/>
          <w:szCs w:val="22"/>
        </w:rPr>
      </w:pPr>
    </w:p>
    <w:p w14:paraId="6872AFE9" w14:textId="2E29167C" w:rsidR="006931EE" w:rsidRDefault="00FD1380" w:rsidP="003770E2">
      <w:pPr>
        <w:pStyle w:val="ListParagraph"/>
        <w:numPr>
          <w:ilvl w:val="0"/>
          <w:numId w:val="2"/>
        </w:numPr>
        <w:spacing w:after="200" w:line="276" w:lineRule="auto"/>
        <w:rPr>
          <w:sz w:val="22"/>
          <w:szCs w:val="22"/>
        </w:rPr>
      </w:pPr>
      <w:r>
        <w:rPr>
          <w:sz w:val="22"/>
          <w:szCs w:val="22"/>
        </w:rPr>
        <w:lastRenderedPageBreak/>
        <w:t xml:space="preserve">The agriculture sector plays an instrumental role in achieving a number of the </w:t>
      </w:r>
      <w:r w:rsidRPr="00655566">
        <w:rPr>
          <w:sz w:val="22"/>
          <w:szCs w:val="22"/>
        </w:rPr>
        <w:t>Sustainable Development Goals (SDGs)</w:t>
      </w:r>
      <w:r>
        <w:rPr>
          <w:sz w:val="22"/>
          <w:szCs w:val="22"/>
        </w:rPr>
        <w:t xml:space="preserve"> – end poverty, </w:t>
      </w:r>
      <w:r w:rsidRPr="00655566">
        <w:rPr>
          <w:sz w:val="22"/>
          <w:szCs w:val="22"/>
        </w:rPr>
        <w:t>zero hunger</w:t>
      </w:r>
      <w:r>
        <w:rPr>
          <w:sz w:val="22"/>
          <w:szCs w:val="22"/>
        </w:rPr>
        <w:t xml:space="preserve">, resilient communities, climate actions, sustainable life </w:t>
      </w:r>
      <w:r w:rsidR="003770E2">
        <w:rPr>
          <w:sz w:val="22"/>
          <w:szCs w:val="22"/>
        </w:rPr>
        <w:t xml:space="preserve">below water </w:t>
      </w:r>
      <w:r>
        <w:rPr>
          <w:sz w:val="22"/>
          <w:szCs w:val="22"/>
        </w:rPr>
        <w:t xml:space="preserve">and life on land. Unless disaster loss trend is reverted and agriculture and its dependent livelihoods become more resilient, these SDGs </w:t>
      </w:r>
      <w:r w:rsidR="00404AD0">
        <w:rPr>
          <w:sz w:val="22"/>
          <w:szCs w:val="22"/>
        </w:rPr>
        <w:t xml:space="preserve">are at risk </w:t>
      </w:r>
      <w:r w:rsidR="0098370C">
        <w:rPr>
          <w:sz w:val="22"/>
          <w:szCs w:val="22"/>
        </w:rPr>
        <w:t xml:space="preserve">to </w:t>
      </w:r>
      <w:r w:rsidR="0098370C" w:rsidRPr="00655566">
        <w:rPr>
          <w:sz w:val="22"/>
          <w:szCs w:val="22"/>
        </w:rPr>
        <w:t>be</w:t>
      </w:r>
      <w:r w:rsidRPr="00655566">
        <w:rPr>
          <w:sz w:val="22"/>
          <w:szCs w:val="22"/>
        </w:rPr>
        <w:t xml:space="preserve"> achieved</w:t>
      </w:r>
      <w:r>
        <w:rPr>
          <w:sz w:val="22"/>
          <w:szCs w:val="22"/>
        </w:rPr>
        <w:t>.</w:t>
      </w:r>
    </w:p>
    <w:p w14:paraId="12D37C5A" w14:textId="77777777" w:rsidR="006931EE" w:rsidRPr="006931EE" w:rsidRDefault="006931EE" w:rsidP="006931EE">
      <w:pPr>
        <w:pStyle w:val="ListParagraph"/>
        <w:rPr>
          <w:sz w:val="22"/>
          <w:szCs w:val="22"/>
        </w:rPr>
      </w:pPr>
    </w:p>
    <w:p w14:paraId="56564217" w14:textId="77777777" w:rsidR="006931EE" w:rsidRDefault="006931EE" w:rsidP="006931EE">
      <w:pPr>
        <w:pStyle w:val="ListParagraph"/>
        <w:numPr>
          <w:ilvl w:val="0"/>
          <w:numId w:val="2"/>
        </w:numPr>
        <w:spacing w:after="200" w:line="276" w:lineRule="auto"/>
        <w:rPr>
          <w:sz w:val="22"/>
          <w:szCs w:val="22"/>
        </w:rPr>
      </w:pPr>
      <w:r w:rsidRPr="006931EE">
        <w:rPr>
          <w:sz w:val="22"/>
          <w:szCs w:val="22"/>
        </w:rPr>
        <w:t>Recognizing th</w:t>
      </w:r>
      <w:r>
        <w:rPr>
          <w:sz w:val="22"/>
          <w:szCs w:val="22"/>
        </w:rPr>
        <w:t>is and l</w:t>
      </w:r>
      <w:r w:rsidR="00177D17" w:rsidRPr="006931EE">
        <w:rPr>
          <w:sz w:val="22"/>
          <w:szCs w:val="22"/>
        </w:rPr>
        <w:t>earning from decades of efforts to cope with disasters, the Sendai Framework for Disaster Risk Reduction 2015-2030</w:t>
      </w:r>
      <w:r w:rsidR="00177D17">
        <w:rPr>
          <w:rStyle w:val="FootnoteReference"/>
          <w:sz w:val="22"/>
          <w:szCs w:val="22"/>
        </w:rPr>
        <w:footnoteReference w:id="2"/>
      </w:r>
      <w:r w:rsidR="00177D17" w:rsidRPr="006931EE">
        <w:rPr>
          <w:sz w:val="22"/>
          <w:szCs w:val="22"/>
        </w:rPr>
        <w:t xml:space="preserve"> (SFDRR) calls to make disaster risk management integral to development by all sectors and segments of the society in order to achieve sustainable development.</w:t>
      </w:r>
      <w:r>
        <w:rPr>
          <w:sz w:val="22"/>
          <w:szCs w:val="22"/>
        </w:rPr>
        <w:t xml:space="preserve"> </w:t>
      </w:r>
    </w:p>
    <w:p w14:paraId="46324B70" w14:textId="77777777" w:rsidR="006931EE" w:rsidRPr="006931EE" w:rsidRDefault="006931EE" w:rsidP="006931EE">
      <w:pPr>
        <w:pStyle w:val="ListParagraph"/>
        <w:rPr>
          <w:sz w:val="22"/>
          <w:szCs w:val="22"/>
        </w:rPr>
      </w:pPr>
    </w:p>
    <w:p w14:paraId="1284F4C9" w14:textId="77777777" w:rsidR="00177D17" w:rsidRPr="006931EE" w:rsidRDefault="006931EE" w:rsidP="00E82373">
      <w:pPr>
        <w:pStyle w:val="ListParagraph"/>
        <w:numPr>
          <w:ilvl w:val="0"/>
          <w:numId w:val="2"/>
        </w:numPr>
        <w:spacing w:after="200" w:line="276" w:lineRule="auto"/>
        <w:rPr>
          <w:sz w:val="22"/>
          <w:szCs w:val="22"/>
        </w:rPr>
      </w:pPr>
      <w:r>
        <w:rPr>
          <w:sz w:val="22"/>
          <w:szCs w:val="22"/>
        </w:rPr>
        <w:t xml:space="preserve">For </w:t>
      </w:r>
      <w:r w:rsidRPr="006931EE">
        <w:rPr>
          <w:sz w:val="22"/>
          <w:szCs w:val="22"/>
        </w:rPr>
        <w:t xml:space="preserve">the first time, </w:t>
      </w:r>
      <w:r w:rsidR="003770E2">
        <w:rPr>
          <w:sz w:val="22"/>
          <w:szCs w:val="22"/>
        </w:rPr>
        <w:t>disaster risk reduction (</w:t>
      </w:r>
      <w:r w:rsidRPr="006931EE">
        <w:rPr>
          <w:sz w:val="22"/>
          <w:szCs w:val="22"/>
        </w:rPr>
        <w:t>DRR</w:t>
      </w:r>
      <w:r w:rsidR="003770E2">
        <w:rPr>
          <w:sz w:val="22"/>
          <w:szCs w:val="22"/>
        </w:rPr>
        <w:t>)</w:t>
      </w:r>
      <w:r w:rsidRPr="006931EE">
        <w:rPr>
          <w:sz w:val="22"/>
          <w:szCs w:val="22"/>
        </w:rPr>
        <w:t xml:space="preserve">, </w:t>
      </w:r>
      <w:r w:rsidR="003770E2">
        <w:rPr>
          <w:sz w:val="22"/>
          <w:szCs w:val="22"/>
        </w:rPr>
        <w:t>climate change adaptation (</w:t>
      </w:r>
      <w:r w:rsidRPr="006931EE">
        <w:rPr>
          <w:sz w:val="22"/>
          <w:szCs w:val="22"/>
        </w:rPr>
        <w:t>CCA</w:t>
      </w:r>
      <w:r w:rsidR="003770E2">
        <w:rPr>
          <w:sz w:val="22"/>
          <w:szCs w:val="22"/>
        </w:rPr>
        <w:t>)</w:t>
      </w:r>
      <w:r w:rsidRPr="006931EE">
        <w:rPr>
          <w:sz w:val="22"/>
          <w:szCs w:val="22"/>
        </w:rPr>
        <w:t xml:space="preserve"> </w:t>
      </w:r>
      <w:r w:rsidR="00201128">
        <w:rPr>
          <w:sz w:val="22"/>
          <w:szCs w:val="22"/>
        </w:rPr>
        <w:t xml:space="preserve">and </w:t>
      </w:r>
      <w:r>
        <w:rPr>
          <w:sz w:val="22"/>
          <w:szCs w:val="22"/>
        </w:rPr>
        <w:t xml:space="preserve">resilience </w:t>
      </w:r>
      <w:r w:rsidR="00201128">
        <w:rPr>
          <w:sz w:val="22"/>
          <w:szCs w:val="22"/>
        </w:rPr>
        <w:t xml:space="preserve">building </w:t>
      </w:r>
      <w:r>
        <w:rPr>
          <w:sz w:val="22"/>
          <w:szCs w:val="22"/>
        </w:rPr>
        <w:t xml:space="preserve">are coherently </w:t>
      </w:r>
      <w:r w:rsidRPr="006931EE">
        <w:rPr>
          <w:sz w:val="22"/>
          <w:szCs w:val="22"/>
        </w:rPr>
        <w:t xml:space="preserve">addressed </w:t>
      </w:r>
      <w:r>
        <w:rPr>
          <w:sz w:val="22"/>
          <w:szCs w:val="22"/>
        </w:rPr>
        <w:t xml:space="preserve">in the 2030 Agenda for Sustainable Development: </w:t>
      </w:r>
      <w:r w:rsidR="003770E2">
        <w:rPr>
          <w:sz w:val="22"/>
          <w:szCs w:val="22"/>
        </w:rPr>
        <w:t xml:space="preserve">the </w:t>
      </w:r>
      <w:r>
        <w:rPr>
          <w:sz w:val="22"/>
          <w:szCs w:val="22"/>
        </w:rPr>
        <w:t>SFDRR targets are integrated in the SDGs</w:t>
      </w:r>
      <w:r w:rsidR="003770E2">
        <w:rPr>
          <w:sz w:val="22"/>
          <w:szCs w:val="22"/>
        </w:rPr>
        <w:t>; a</w:t>
      </w:r>
      <w:r w:rsidR="00201128">
        <w:rPr>
          <w:sz w:val="22"/>
          <w:szCs w:val="22"/>
        </w:rPr>
        <w:t xml:space="preserve">griculture and DRR feature prominently in the 32 National Determined Contributions (NDC) to the Paris Agreement from Asia and the Pacific region. Unique opportunity exists for the agriculture sector to accelerate actions </w:t>
      </w:r>
      <w:r w:rsidR="00E82373">
        <w:rPr>
          <w:sz w:val="22"/>
          <w:szCs w:val="22"/>
        </w:rPr>
        <w:t xml:space="preserve">to enhance </w:t>
      </w:r>
      <w:r w:rsidR="00B3101E">
        <w:rPr>
          <w:sz w:val="22"/>
          <w:szCs w:val="22"/>
        </w:rPr>
        <w:t xml:space="preserve">its resilience </w:t>
      </w:r>
      <w:r w:rsidR="00201128">
        <w:rPr>
          <w:sz w:val="22"/>
          <w:szCs w:val="22"/>
        </w:rPr>
        <w:t>while</w:t>
      </w:r>
      <w:r w:rsidR="00B3101E">
        <w:rPr>
          <w:sz w:val="22"/>
          <w:szCs w:val="22"/>
        </w:rPr>
        <w:t xml:space="preserve"> </w:t>
      </w:r>
      <w:r w:rsidR="00E82373">
        <w:rPr>
          <w:sz w:val="22"/>
          <w:szCs w:val="22"/>
        </w:rPr>
        <w:t xml:space="preserve">playing a more prominent role in </w:t>
      </w:r>
      <w:r w:rsidR="00404AD0">
        <w:rPr>
          <w:sz w:val="22"/>
          <w:szCs w:val="22"/>
        </w:rPr>
        <w:t xml:space="preserve">implementing </w:t>
      </w:r>
      <w:r w:rsidR="00E82373">
        <w:rPr>
          <w:sz w:val="22"/>
          <w:szCs w:val="22"/>
        </w:rPr>
        <w:t xml:space="preserve">these </w:t>
      </w:r>
      <w:r w:rsidR="00B3101E">
        <w:rPr>
          <w:sz w:val="22"/>
          <w:szCs w:val="22"/>
        </w:rPr>
        <w:t>global frameworks</w:t>
      </w:r>
      <w:r w:rsidR="00201128">
        <w:rPr>
          <w:sz w:val="22"/>
          <w:szCs w:val="22"/>
        </w:rPr>
        <w:t>.</w:t>
      </w:r>
    </w:p>
    <w:p w14:paraId="11AF887B" w14:textId="77777777" w:rsidR="00E6651D" w:rsidRPr="00E6651D" w:rsidRDefault="00E6651D" w:rsidP="002B302B">
      <w:pPr>
        <w:pStyle w:val="ListParagraph"/>
        <w:spacing w:after="200" w:line="276" w:lineRule="auto"/>
        <w:ind w:left="360"/>
        <w:rPr>
          <w:sz w:val="22"/>
          <w:szCs w:val="22"/>
        </w:rPr>
      </w:pPr>
    </w:p>
    <w:p w14:paraId="161398C6" w14:textId="40BAE215" w:rsidR="0007141D" w:rsidRDefault="00201128" w:rsidP="0007141D">
      <w:pPr>
        <w:pStyle w:val="ListParagraph"/>
        <w:numPr>
          <w:ilvl w:val="0"/>
          <w:numId w:val="2"/>
        </w:numPr>
        <w:spacing w:after="200" w:line="276" w:lineRule="auto"/>
        <w:rPr>
          <w:sz w:val="22"/>
          <w:szCs w:val="22"/>
        </w:rPr>
      </w:pPr>
      <w:r>
        <w:rPr>
          <w:sz w:val="22"/>
          <w:szCs w:val="22"/>
        </w:rPr>
        <w:t xml:space="preserve">Challenges exist. There is </w:t>
      </w:r>
      <w:r w:rsidR="00C1785C">
        <w:rPr>
          <w:sz w:val="22"/>
          <w:szCs w:val="22"/>
        </w:rPr>
        <w:t xml:space="preserve">not </w:t>
      </w:r>
      <w:r>
        <w:rPr>
          <w:sz w:val="22"/>
          <w:szCs w:val="22"/>
        </w:rPr>
        <w:t xml:space="preserve">yet a good understanding of </w:t>
      </w:r>
      <w:r w:rsidR="0007141D">
        <w:rPr>
          <w:sz w:val="22"/>
          <w:szCs w:val="22"/>
        </w:rPr>
        <w:t xml:space="preserve">multiple </w:t>
      </w:r>
      <w:r w:rsidR="001536DF">
        <w:rPr>
          <w:sz w:val="22"/>
          <w:szCs w:val="22"/>
        </w:rPr>
        <w:t xml:space="preserve">evolving </w:t>
      </w:r>
      <w:r>
        <w:rPr>
          <w:sz w:val="22"/>
          <w:szCs w:val="22"/>
        </w:rPr>
        <w:t xml:space="preserve">risks faced by </w:t>
      </w:r>
      <w:r w:rsidR="001536DF">
        <w:rPr>
          <w:sz w:val="22"/>
          <w:szCs w:val="22"/>
        </w:rPr>
        <w:t xml:space="preserve">the sector, </w:t>
      </w:r>
      <w:r w:rsidR="0007141D">
        <w:rPr>
          <w:sz w:val="22"/>
          <w:szCs w:val="22"/>
        </w:rPr>
        <w:t>driven by a combination of complex factors</w:t>
      </w:r>
      <w:r w:rsidR="001536DF">
        <w:rPr>
          <w:sz w:val="22"/>
          <w:szCs w:val="22"/>
        </w:rPr>
        <w:t xml:space="preserve"> - </w:t>
      </w:r>
      <w:r w:rsidR="0007141D">
        <w:rPr>
          <w:sz w:val="22"/>
          <w:szCs w:val="22"/>
        </w:rPr>
        <w:t xml:space="preserve">degradation of natural resources, changing consumption patterns, </w:t>
      </w:r>
      <w:r w:rsidR="00C1785C">
        <w:rPr>
          <w:sz w:val="22"/>
          <w:szCs w:val="22"/>
        </w:rPr>
        <w:t xml:space="preserve">transboundary pests and animal diseases, </w:t>
      </w:r>
      <w:r w:rsidR="0007141D">
        <w:rPr>
          <w:sz w:val="22"/>
          <w:szCs w:val="22"/>
        </w:rPr>
        <w:t>urbanization, youth out-migration and climate change</w:t>
      </w:r>
      <w:r w:rsidR="001536DF">
        <w:rPr>
          <w:sz w:val="22"/>
          <w:szCs w:val="22"/>
        </w:rPr>
        <w:t>, amongst others</w:t>
      </w:r>
      <w:r w:rsidR="0007141D">
        <w:rPr>
          <w:sz w:val="22"/>
          <w:szCs w:val="22"/>
        </w:rPr>
        <w:t>.</w:t>
      </w:r>
      <w:r>
        <w:rPr>
          <w:sz w:val="22"/>
          <w:szCs w:val="22"/>
        </w:rPr>
        <w:t xml:space="preserve"> </w:t>
      </w:r>
      <w:r w:rsidR="0007141D">
        <w:rPr>
          <w:sz w:val="22"/>
          <w:szCs w:val="22"/>
        </w:rPr>
        <w:t xml:space="preserve">While </w:t>
      </w:r>
      <w:r w:rsidR="001536DF">
        <w:rPr>
          <w:sz w:val="22"/>
          <w:szCs w:val="22"/>
        </w:rPr>
        <w:t xml:space="preserve">most </w:t>
      </w:r>
      <w:r w:rsidR="0007141D">
        <w:rPr>
          <w:sz w:val="22"/>
          <w:szCs w:val="22"/>
        </w:rPr>
        <w:t>agriculture development strategies/plans highl</w:t>
      </w:r>
      <w:r w:rsidR="001536DF">
        <w:rPr>
          <w:sz w:val="22"/>
          <w:szCs w:val="22"/>
        </w:rPr>
        <w:t>ight the challenges of disaster</w:t>
      </w:r>
      <w:r w:rsidR="0007141D">
        <w:rPr>
          <w:sz w:val="22"/>
          <w:szCs w:val="22"/>
        </w:rPr>
        <w:t xml:space="preserve"> and climate change</w:t>
      </w:r>
      <w:r w:rsidR="001536DF">
        <w:rPr>
          <w:sz w:val="22"/>
          <w:szCs w:val="22"/>
        </w:rPr>
        <w:t xml:space="preserve">, not many have translated these into actions and investments to reduce risks and strengthen resilience. </w:t>
      </w:r>
      <w:r w:rsidR="00237197">
        <w:rPr>
          <w:sz w:val="22"/>
          <w:szCs w:val="22"/>
        </w:rPr>
        <w:t xml:space="preserve">Agriculture sector DRM and CCA strategy/action plan has been developed in some countries, mostly with FAO technical assistance. Assigning DRM responsibilities within the ministry of agriculture is </w:t>
      </w:r>
      <w:r w:rsidR="00C1785C">
        <w:rPr>
          <w:sz w:val="22"/>
          <w:szCs w:val="22"/>
        </w:rPr>
        <w:t xml:space="preserve">gradually </w:t>
      </w:r>
      <w:r w:rsidR="00237197">
        <w:rPr>
          <w:sz w:val="22"/>
          <w:szCs w:val="22"/>
        </w:rPr>
        <w:t xml:space="preserve">emerging. DRM and CCA actions are scattered across sub-sectors and although improving, effective advisory services and </w:t>
      </w:r>
      <w:r w:rsidR="00404AD0">
        <w:rPr>
          <w:sz w:val="22"/>
          <w:szCs w:val="22"/>
        </w:rPr>
        <w:t xml:space="preserve">tailor made </w:t>
      </w:r>
      <w:r w:rsidR="00237197">
        <w:rPr>
          <w:sz w:val="22"/>
          <w:szCs w:val="22"/>
        </w:rPr>
        <w:t xml:space="preserve">early warning </w:t>
      </w:r>
      <w:r w:rsidR="00404AD0">
        <w:rPr>
          <w:sz w:val="22"/>
          <w:szCs w:val="22"/>
        </w:rPr>
        <w:t xml:space="preserve">for farmers, fishermen and herders </w:t>
      </w:r>
      <w:r w:rsidR="00237197">
        <w:rPr>
          <w:sz w:val="22"/>
          <w:szCs w:val="22"/>
        </w:rPr>
        <w:t xml:space="preserve">are yet </w:t>
      </w:r>
      <w:r w:rsidR="00C1785C">
        <w:rPr>
          <w:sz w:val="22"/>
          <w:szCs w:val="22"/>
        </w:rPr>
        <w:t xml:space="preserve">to be </w:t>
      </w:r>
      <w:r w:rsidR="00237197">
        <w:rPr>
          <w:sz w:val="22"/>
          <w:szCs w:val="22"/>
        </w:rPr>
        <w:t>in place to help</w:t>
      </w:r>
      <w:r w:rsidR="006026CD">
        <w:rPr>
          <w:sz w:val="22"/>
          <w:szCs w:val="22"/>
        </w:rPr>
        <w:t xml:space="preserve"> them</w:t>
      </w:r>
      <w:r w:rsidR="00237197">
        <w:rPr>
          <w:sz w:val="22"/>
          <w:szCs w:val="22"/>
        </w:rPr>
        <w:t xml:space="preserve"> reduce risks and </w:t>
      </w:r>
      <w:r w:rsidR="006026CD">
        <w:rPr>
          <w:sz w:val="22"/>
          <w:szCs w:val="22"/>
        </w:rPr>
        <w:t xml:space="preserve">prepare better and timely </w:t>
      </w:r>
      <w:r w:rsidR="00237197">
        <w:rPr>
          <w:sz w:val="22"/>
          <w:szCs w:val="22"/>
        </w:rPr>
        <w:t xml:space="preserve"> for disasters. </w:t>
      </w:r>
    </w:p>
    <w:p w14:paraId="08D89F5A" w14:textId="77777777" w:rsidR="0007141D" w:rsidRPr="0007141D" w:rsidRDefault="0007141D" w:rsidP="0007141D">
      <w:pPr>
        <w:pStyle w:val="ListParagraph"/>
        <w:rPr>
          <w:sz w:val="22"/>
          <w:szCs w:val="22"/>
        </w:rPr>
      </w:pPr>
    </w:p>
    <w:p w14:paraId="5E091E4E" w14:textId="6D91AC5C" w:rsidR="00213BB0" w:rsidRDefault="00237197" w:rsidP="00E82373">
      <w:pPr>
        <w:pStyle w:val="ListParagraph"/>
        <w:numPr>
          <w:ilvl w:val="0"/>
          <w:numId w:val="2"/>
        </w:numPr>
        <w:tabs>
          <w:tab w:val="left" w:pos="900"/>
        </w:tabs>
        <w:spacing w:line="276" w:lineRule="auto"/>
        <w:rPr>
          <w:sz w:val="22"/>
          <w:szCs w:val="22"/>
        </w:rPr>
      </w:pPr>
      <w:r>
        <w:rPr>
          <w:sz w:val="22"/>
          <w:szCs w:val="22"/>
        </w:rPr>
        <w:t xml:space="preserve">Deliberations at the Hanoi Conference </w:t>
      </w:r>
      <w:r w:rsidR="005A581A">
        <w:rPr>
          <w:sz w:val="22"/>
          <w:szCs w:val="22"/>
        </w:rPr>
        <w:t xml:space="preserve">and identified priorities </w:t>
      </w:r>
      <w:r w:rsidR="00B3101E">
        <w:rPr>
          <w:sz w:val="22"/>
          <w:szCs w:val="22"/>
        </w:rPr>
        <w:t xml:space="preserve">for actions </w:t>
      </w:r>
      <w:r>
        <w:rPr>
          <w:sz w:val="22"/>
          <w:szCs w:val="22"/>
        </w:rPr>
        <w:t>point to the need for</w:t>
      </w:r>
      <w:r w:rsidR="005A581A">
        <w:rPr>
          <w:sz w:val="22"/>
          <w:szCs w:val="22"/>
        </w:rPr>
        <w:t xml:space="preserve"> guidance, tools/standards </w:t>
      </w:r>
      <w:r w:rsidR="00B875D7">
        <w:rPr>
          <w:sz w:val="22"/>
          <w:szCs w:val="22"/>
        </w:rPr>
        <w:t xml:space="preserve">and concerted actions across sub-sectors </w:t>
      </w:r>
      <w:r w:rsidR="005A581A">
        <w:rPr>
          <w:sz w:val="22"/>
          <w:szCs w:val="22"/>
        </w:rPr>
        <w:t xml:space="preserve">to support accelerated </w:t>
      </w:r>
      <w:r w:rsidR="00B3101E">
        <w:rPr>
          <w:sz w:val="22"/>
          <w:szCs w:val="22"/>
        </w:rPr>
        <w:t xml:space="preserve">progress </w:t>
      </w:r>
      <w:r w:rsidR="005A581A">
        <w:rPr>
          <w:sz w:val="22"/>
          <w:szCs w:val="22"/>
        </w:rPr>
        <w:t xml:space="preserve">at the national and local levels. Many of these </w:t>
      </w:r>
      <w:r w:rsidR="006026CD">
        <w:rPr>
          <w:sz w:val="22"/>
          <w:szCs w:val="22"/>
        </w:rPr>
        <w:t xml:space="preserve">tools and their applications </w:t>
      </w:r>
      <w:r w:rsidR="005A581A">
        <w:rPr>
          <w:sz w:val="22"/>
          <w:szCs w:val="22"/>
        </w:rPr>
        <w:t xml:space="preserve">would </w:t>
      </w:r>
      <w:r w:rsidR="006026CD">
        <w:rPr>
          <w:sz w:val="22"/>
          <w:szCs w:val="22"/>
        </w:rPr>
        <w:t xml:space="preserve">benefit from </w:t>
      </w:r>
      <w:r w:rsidR="005A581A">
        <w:rPr>
          <w:sz w:val="22"/>
          <w:szCs w:val="22"/>
        </w:rPr>
        <w:t xml:space="preserve">regional collaboration </w:t>
      </w:r>
      <w:r w:rsidR="00E82373">
        <w:rPr>
          <w:sz w:val="22"/>
          <w:szCs w:val="22"/>
        </w:rPr>
        <w:t xml:space="preserve">that </w:t>
      </w:r>
      <w:r w:rsidR="00FF29CC">
        <w:rPr>
          <w:sz w:val="22"/>
          <w:szCs w:val="22"/>
        </w:rPr>
        <w:t>would</w:t>
      </w:r>
      <w:r w:rsidR="00E82373">
        <w:rPr>
          <w:sz w:val="22"/>
          <w:szCs w:val="22"/>
        </w:rPr>
        <w:t xml:space="preserve"> </w:t>
      </w:r>
      <w:r w:rsidR="005A581A">
        <w:rPr>
          <w:sz w:val="22"/>
          <w:szCs w:val="22"/>
        </w:rPr>
        <w:t xml:space="preserve">consolidate and harmonize existing tools, develop innovative </w:t>
      </w:r>
      <w:r w:rsidR="00B3101E">
        <w:rPr>
          <w:sz w:val="22"/>
          <w:szCs w:val="22"/>
        </w:rPr>
        <w:t>solutions</w:t>
      </w:r>
      <w:r w:rsidR="0059536C">
        <w:rPr>
          <w:sz w:val="22"/>
          <w:szCs w:val="22"/>
        </w:rPr>
        <w:t xml:space="preserve">, </w:t>
      </w:r>
      <w:r w:rsidR="005A581A">
        <w:rPr>
          <w:sz w:val="22"/>
          <w:szCs w:val="22"/>
        </w:rPr>
        <w:t>facilitate peer learning and transfer of te</w:t>
      </w:r>
      <w:r w:rsidR="00B3101E">
        <w:rPr>
          <w:sz w:val="22"/>
          <w:szCs w:val="22"/>
        </w:rPr>
        <w:t>c</w:t>
      </w:r>
      <w:r w:rsidR="005A581A">
        <w:rPr>
          <w:sz w:val="22"/>
          <w:szCs w:val="22"/>
        </w:rPr>
        <w:t>hnologies among countries</w:t>
      </w:r>
      <w:r w:rsidR="00B3101E">
        <w:rPr>
          <w:sz w:val="22"/>
          <w:szCs w:val="22"/>
        </w:rPr>
        <w:t xml:space="preserve">. </w:t>
      </w:r>
    </w:p>
    <w:p w14:paraId="0C91B7E4" w14:textId="77777777" w:rsidR="00213BB0" w:rsidRPr="007E684B" w:rsidRDefault="00213BB0" w:rsidP="007E684B">
      <w:pPr>
        <w:pStyle w:val="ListParagraph"/>
        <w:rPr>
          <w:sz w:val="22"/>
          <w:szCs w:val="22"/>
        </w:rPr>
      </w:pPr>
    </w:p>
    <w:p w14:paraId="7CDD6784" w14:textId="01F605CA" w:rsidR="00A30329" w:rsidRDefault="007E684B" w:rsidP="00124983">
      <w:pPr>
        <w:pStyle w:val="ListParagraph"/>
        <w:numPr>
          <w:ilvl w:val="0"/>
          <w:numId w:val="2"/>
        </w:numPr>
        <w:tabs>
          <w:tab w:val="left" w:pos="900"/>
        </w:tabs>
        <w:spacing w:line="276" w:lineRule="auto"/>
        <w:rPr>
          <w:sz w:val="22"/>
          <w:szCs w:val="22"/>
        </w:rPr>
      </w:pPr>
      <w:r w:rsidRPr="00DC3AFB">
        <w:rPr>
          <w:sz w:val="22"/>
          <w:szCs w:val="22"/>
        </w:rPr>
        <w:t>T</w:t>
      </w:r>
      <w:r w:rsidR="00213BB0" w:rsidRPr="00DC3AFB">
        <w:rPr>
          <w:sz w:val="22"/>
          <w:szCs w:val="22"/>
        </w:rPr>
        <w:t xml:space="preserve">ransboundary </w:t>
      </w:r>
      <w:r w:rsidRPr="00DC3AFB">
        <w:rPr>
          <w:sz w:val="22"/>
          <w:szCs w:val="22"/>
        </w:rPr>
        <w:t xml:space="preserve">risks </w:t>
      </w:r>
      <w:r w:rsidR="00213BB0" w:rsidRPr="00DC3AFB">
        <w:rPr>
          <w:sz w:val="22"/>
          <w:szCs w:val="22"/>
        </w:rPr>
        <w:t xml:space="preserve">(such as pest and animal diseases or flood and drought in transboundary river basins) </w:t>
      </w:r>
      <w:r w:rsidRPr="00E97910">
        <w:rPr>
          <w:sz w:val="22"/>
          <w:szCs w:val="22"/>
        </w:rPr>
        <w:t xml:space="preserve">were </w:t>
      </w:r>
      <w:r w:rsidR="00213BB0" w:rsidRPr="00D04202">
        <w:rPr>
          <w:sz w:val="22"/>
          <w:szCs w:val="22"/>
        </w:rPr>
        <w:t xml:space="preserve">highlighted </w:t>
      </w:r>
      <w:r w:rsidRPr="00D04202">
        <w:rPr>
          <w:sz w:val="22"/>
          <w:szCs w:val="22"/>
        </w:rPr>
        <w:t xml:space="preserve">at the Hanoi Conference as </w:t>
      </w:r>
      <w:r w:rsidR="00213BB0" w:rsidRPr="00D04202">
        <w:rPr>
          <w:sz w:val="22"/>
          <w:szCs w:val="22"/>
        </w:rPr>
        <w:t xml:space="preserve">critical for the agriculture sectors. </w:t>
      </w:r>
      <w:r w:rsidRPr="008C4BD5">
        <w:rPr>
          <w:sz w:val="22"/>
          <w:szCs w:val="22"/>
        </w:rPr>
        <w:t xml:space="preserve">Deliberations emphasized the need for </w:t>
      </w:r>
      <w:r w:rsidR="00213BB0" w:rsidRPr="008C4BD5">
        <w:rPr>
          <w:sz w:val="22"/>
          <w:szCs w:val="22"/>
        </w:rPr>
        <w:t>shar</w:t>
      </w:r>
      <w:r w:rsidRPr="008C4BD5">
        <w:rPr>
          <w:sz w:val="22"/>
          <w:szCs w:val="22"/>
        </w:rPr>
        <w:t>ing</w:t>
      </w:r>
      <w:r w:rsidR="00213BB0" w:rsidRPr="008C4BD5">
        <w:rPr>
          <w:sz w:val="22"/>
          <w:szCs w:val="22"/>
        </w:rPr>
        <w:t xml:space="preserve"> data, information </w:t>
      </w:r>
      <w:r w:rsidRPr="00BA7CA4">
        <w:rPr>
          <w:sz w:val="22"/>
          <w:szCs w:val="22"/>
        </w:rPr>
        <w:t>and collaborative actions by countries in managing these risks.</w:t>
      </w:r>
      <w:r w:rsidR="00213BB0" w:rsidRPr="00BA7CA4">
        <w:rPr>
          <w:sz w:val="22"/>
          <w:szCs w:val="22"/>
        </w:rPr>
        <w:t xml:space="preserve"> </w:t>
      </w:r>
      <w:r w:rsidR="00B3101E" w:rsidRPr="00BA7CA4">
        <w:rPr>
          <w:sz w:val="22"/>
          <w:szCs w:val="22"/>
        </w:rPr>
        <w:t xml:space="preserve">The </w:t>
      </w:r>
      <w:r w:rsidR="0059536C" w:rsidRPr="00BA7CA4">
        <w:rPr>
          <w:sz w:val="22"/>
          <w:szCs w:val="22"/>
        </w:rPr>
        <w:t xml:space="preserve">important </w:t>
      </w:r>
      <w:r w:rsidR="00B3101E" w:rsidRPr="00BA7CA4">
        <w:rPr>
          <w:sz w:val="22"/>
          <w:szCs w:val="22"/>
        </w:rPr>
        <w:t xml:space="preserve">role of </w:t>
      </w:r>
      <w:r w:rsidR="005A581A" w:rsidRPr="00BA7CA4">
        <w:rPr>
          <w:sz w:val="22"/>
          <w:szCs w:val="22"/>
        </w:rPr>
        <w:t>Inter-governmental organization</w:t>
      </w:r>
      <w:r w:rsidR="00B3101E" w:rsidRPr="006E0AC2">
        <w:rPr>
          <w:sz w:val="22"/>
          <w:szCs w:val="22"/>
        </w:rPr>
        <w:t xml:space="preserve">s (IGO), </w:t>
      </w:r>
      <w:r w:rsidR="00B3101E" w:rsidRPr="006E0AC2">
        <w:rPr>
          <w:sz w:val="22"/>
          <w:szCs w:val="22"/>
        </w:rPr>
        <w:lastRenderedPageBreak/>
        <w:t>UN agencies, development partners, academia</w:t>
      </w:r>
      <w:r w:rsidR="000842A8" w:rsidRPr="006E0AC2">
        <w:rPr>
          <w:sz w:val="22"/>
          <w:szCs w:val="22"/>
        </w:rPr>
        <w:t>, NGOs</w:t>
      </w:r>
      <w:r w:rsidR="00B3101E" w:rsidRPr="006E0AC2">
        <w:rPr>
          <w:sz w:val="22"/>
          <w:szCs w:val="22"/>
        </w:rPr>
        <w:t xml:space="preserve"> as well as the private sector </w:t>
      </w:r>
      <w:r w:rsidR="006026CD" w:rsidRPr="006E0AC2">
        <w:rPr>
          <w:sz w:val="22"/>
          <w:szCs w:val="22"/>
        </w:rPr>
        <w:t xml:space="preserve">to </w:t>
      </w:r>
      <w:r w:rsidR="00213BB0" w:rsidRPr="00A30329">
        <w:rPr>
          <w:sz w:val="22"/>
          <w:szCs w:val="22"/>
        </w:rPr>
        <w:t>support</w:t>
      </w:r>
      <w:r w:rsidR="006026CD" w:rsidRPr="00A30329">
        <w:rPr>
          <w:sz w:val="22"/>
          <w:szCs w:val="22"/>
        </w:rPr>
        <w:t xml:space="preserve"> th</w:t>
      </w:r>
      <w:r w:rsidRPr="00A30329">
        <w:rPr>
          <w:sz w:val="22"/>
          <w:szCs w:val="22"/>
        </w:rPr>
        <w:t xml:space="preserve">is </w:t>
      </w:r>
      <w:r w:rsidR="006026CD" w:rsidRPr="00A30329">
        <w:rPr>
          <w:sz w:val="22"/>
          <w:szCs w:val="22"/>
        </w:rPr>
        <w:t xml:space="preserve">process </w:t>
      </w:r>
      <w:r w:rsidR="0059536C" w:rsidRPr="00A30329">
        <w:rPr>
          <w:sz w:val="22"/>
          <w:szCs w:val="22"/>
        </w:rPr>
        <w:t xml:space="preserve">was </w:t>
      </w:r>
      <w:r w:rsidRPr="00A30329">
        <w:rPr>
          <w:sz w:val="22"/>
          <w:szCs w:val="22"/>
        </w:rPr>
        <w:t xml:space="preserve">also </w:t>
      </w:r>
      <w:r w:rsidR="00B3101E" w:rsidRPr="00A30329">
        <w:rPr>
          <w:sz w:val="22"/>
          <w:szCs w:val="22"/>
        </w:rPr>
        <w:t>highlighted.</w:t>
      </w:r>
      <w:r w:rsidR="005A581A" w:rsidRPr="00A30329">
        <w:rPr>
          <w:sz w:val="22"/>
          <w:szCs w:val="22"/>
        </w:rPr>
        <w:t xml:space="preserve"> </w:t>
      </w:r>
    </w:p>
    <w:p w14:paraId="1A29BC44" w14:textId="5648DA7E" w:rsidR="00A30329" w:rsidRDefault="00237197" w:rsidP="00DC3AFB">
      <w:pPr>
        <w:pStyle w:val="ListParagraph"/>
        <w:tabs>
          <w:tab w:val="left" w:pos="900"/>
        </w:tabs>
        <w:spacing w:line="276" w:lineRule="auto"/>
        <w:ind w:left="360"/>
        <w:rPr>
          <w:sz w:val="22"/>
          <w:szCs w:val="22"/>
        </w:rPr>
      </w:pPr>
      <w:r w:rsidRPr="00DC3AFB">
        <w:rPr>
          <w:sz w:val="22"/>
          <w:szCs w:val="22"/>
        </w:rPr>
        <w:t xml:space="preserve"> </w:t>
      </w:r>
    </w:p>
    <w:p w14:paraId="1FF5E2E2" w14:textId="078689EB" w:rsidR="00A30329" w:rsidRDefault="009F310F" w:rsidP="00DC3AFB">
      <w:pPr>
        <w:pStyle w:val="ListParagraph"/>
        <w:numPr>
          <w:ilvl w:val="0"/>
          <w:numId w:val="2"/>
        </w:numPr>
        <w:tabs>
          <w:tab w:val="left" w:pos="900"/>
        </w:tabs>
        <w:spacing w:line="276" w:lineRule="auto"/>
        <w:rPr>
          <w:sz w:val="22"/>
          <w:szCs w:val="22"/>
        </w:rPr>
      </w:pPr>
      <w:r w:rsidRPr="00DC3AFB">
        <w:rPr>
          <w:sz w:val="22"/>
          <w:szCs w:val="22"/>
        </w:rPr>
        <w:t xml:space="preserve">As such, the </w:t>
      </w:r>
      <w:r w:rsidR="00154EAE" w:rsidRPr="00DC3AFB">
        <w:rPr>
          <w:sz w:val="22"/>
          <w:szCs w:val="22"/>
        </w:rPr>
        <w:t xml:space="preserve">AgriSendai ASAP, called for at the Hanoi Conference, </w:t>
      </w:r>
      <w:r w:rsidR="00537378" w:rsidRPr="00DC3AFB">
        <w:rPr>
          <w:sz w:val="22"/>
          <w:szCs w:val="22"/>
        </w:rPr>
        <w:t xml:space="preserve">should complement and support, </w:t>
      </w:r>
      <w:r w:rsidR="0098370C" w:rsidRPr="00DC3AFB">
        <w:rPr>
          <w:sz w:val="22"/>
          <w:szCs w:val="22"/>
        </w:rPr>
        <w:t>not replace</w:t>
      </w:r>
      <w:r w:rsidR="00537378" w:rsidRPr="00DC3AFB">
        <w:rPr>
          <w:sz w:val="22"/>
          <w:szCs w:val="22"/>
        </w:rPr>
        <w:t xml:space="preserve"> national action plans</w:t>
      </w:r>
      <w:r w:rsidR="007E684B" w:rsidRPr="00DC3AFB">
        <w:rPr>
          <w:sz w:val="22"/>
          <w:szCs w:val="22"/>
        </w:rPr>
        <w:t>,</w:t>
      </w:r>
      <w:r w:rsidR="00537378" w:rsidRPr="00DC3AFB">
        <w:rPr>
          <w:sz w:val="22"/>
          <w:szCs w:val="22"/>
        </w:rPr>
        <w:t xml:space="preserve"> which are emerging in Asian countries. Given the different levels of awareness, political commitments and capacit</w:t>
      </w:r>
      <w:r w:rsidR="00422E3C" w:rsidRPr="00DC3AFB">
        <w:rPr>
          <w:sz w:val="22"/>
          <w:szCs w:val="22"/>
        </w:rPr>
        <w:t>ies</w:t>
      </w:r>
      <w:r w:rsidR="00537378" w:rsidRPr="00DC3AFB">
        <w:rPr>
          <w:sz w:val="22"/>
          <w:szCs w:val="22"/>
        </w:rPr>
        <w:t xml:space="preserve"> of agriculture sector across countries in the region, </w:t>
      </w:r>
      <w:r w:rsidR="00515BB9" w:rsidRPr="00DC3AFB">
        <w:rPr>
          <w:sz w:val="22"/>
          <w:szCs w:val="22"/>
        </w:rPr>
        <w:t xml:space="preserve">this </w:t>
      </w:r>
      <w:r w:rsidR="00154EAE" w:rsidRPr="00DC3AFB">
        <w:rPr>
          <w:sz w:val="22"/>
          <w:szCs w:val="22"/>
        </w:rPr>
        <w:t xml:space="preserve">plan </w:t>
      </w:r>
      <w:r w:rsidR="007E684B" w:rsidRPr="00DC3AFB">
        <w:rPr>
          <w:sz w:val="22"/>
          <w:szCs w:val="22"/>
        </w:rPr>
        <w:t>could</w:t>
      </w:r>
      <w:r w:rsidR="00A30329" w:rsidRPr="00DC3AFB">
        <w:rPr>
          <w:sz w:val="22"/>
          <w:szCs w:val="22"/>
        </w:rPr>
        <w:t xml:space="preserve"> (i) Enable collaborative actions </w:t>
      </w:r>
      <w:r w:rsidR="007E684B" w:rsidRPr="00DC3AFB">
        <w:rPr>
          <w:sz w:val="22"/>
          <w:szCs w:val="22"/>
        </w:rPr>
        <w:t xml:space="preserve">at </w:t>
      </w:r>
      <w:r w:rsidR="00422E3C" w:rsidRPr="00DC3AFB">
        <w:rPr>
          <w:sz w:val="22"/>
          <w:szCs w:val="22"/>
        </w:rPr>
        <w:t xml:space="preserve">regional and sub-regional </w:t>
      </w:r>
      <w:r w:rsidR="007E684B" w:rsidRPr="00DC3AFB">
        <w:rPr>
          <w:sz w:val="22"/>
          <w:szCs w:val="22"/>
        </w:rPr>
        <w:t>levels</w:t>
      </w:r>
      <w:r w:rsidR="00A30329" w:rsidRPr="00DC3AFB">
        <w:rPr>
          <w:sz w:val="22"/>
          <w:szCs w:val="22"/>
        </w:rPr>
        <w:t xml:space="preserve"> to </w:t>
      </w:r>
      <w:r w:rsidR="0059536C" w:rsidRPr="00DC3AFB">
        <w:rPr>
          <w:sz w:val="22"/>
          <w:szCs w:val="22"/>
        </w:rPr>
        <w:t xml:space="preserve">develop tools, standards, best practices </w:t>
      </w:r>
      <w:r w:rsidR="00207CD2">
        <w:rPr>
          <w:sz w:val="22"/>
          <w:szCs w:val="22"/>
        </w:rPr>
        <w:t xml:space="preserve">and </w:t>
      </w:r>
      <w:r w:rsidR="00A30329" w:rsidRPr="00DC3AFB">
        <w:rPr>
          <w:sz w:val="22"/>
          <w:szCs w:val="22"/>
        </w:rPr>
        <w:t xml:space="preserve">to address transboundary risks; and </w:t>
      </w:r>
      <w:r w:rsidR="00A30329">
        <w:rPr>
          <w:sz w:val="22"/>
          <w:szCs w:val="22"/>
        </w:rPr>
        <w:t>(ii) P</w:t>
      </w:r>
      <w:r w:rsidR="00A30329" w:rsidRPr="00E55E7C">
        <w:rPr>
          <w:sz w:val="22"/>
          <w:szCs w:val="22"/>
        </w:rPr>
        <w:t>rovid</w:t>
      </w:r>
      <w:r w:rsidR="00A30329">
        <w:rPr>
          <w:sz w:val="22"/>
          <w:szCs w:val="22"/>
        </w:rPr>
        <w:t xml:space="preserve">e </w:t>
      </w:r>
      <w:r w:rsidR="00A30329" w:rsidRPr="00E55E7C">
        <w:rPr>
          <w:sz w:val="22"/>
          <w:szCs w:val="22"/>
        </w:rPr>
        <w:t>guidance on strategic priorities to be addressed at the national and local levels</w:t>
      </w:r>
      <w:r w:rsidR="00A30329">
        <w:rPr>
          <w:sz w:val="22"/>
          <w:szCs w:val="22"/>
        </w:rPr>
        <w:t>.</w:t>
      </w:r>
    </w:p>
    <w:p w14:paraId="5D82807C" w14:textId="77777777" w:rsidR="00A30329" w:rsidRDefault="00A30329" w:rsidP="00DC3AFB">
      <w:pPr>
        <w:pStyle w:val="ListParagraph"/>
        <w:tabs>
          <w:tab w:val="left" w:pos="900"/>
        </w:tabs>
        <w:spacing w:line="276" w:lineRule="auto"/>
        <w:ind w:left="360"/>
        <w:rPr>
          <w:sz w:val="22"/>
          <w:szCs w:val="22"/>
        </w:rPr>
      </w:pPr>
    </w:p>
    <w:p w14:paraId="565E9E42" w14:textId="71642FF6" w:rsidR="00537378" w:rsidRDefault="00515BB9" w:rsidP="00DC3AFB">
      <w:pPr>
        <w:pStyle w:val="ListParagraph"/>
        <w:numPr>
          <w:ilvl w:val="0"/>
          <w:numId w:val="2"/>
        </w:numPr>
        <w:tabs>
          <w:tab w:val="left" w:pos="900"/>
        </w:tabs>
        <w:spacing w:line="276" w:lineRule="auto"/>
        <w:rPr>
          <w:sz w:val="22"/>
          <w:szCs w:val="22"/>
        </w:rPr>
      </w:pPr>
      <w:r w:rsidRPr="00DC3AFB">
        <w:rPr>
          <w:sz w:val="22"/>
          <w:szCs w:val="22"/>
        </w:rPr>
        <w:t xml:space="preserve">Such a plan </w:t>
      </w:r>
      <w:r w:rsidR="00537378" w:rsidRPr="00DC3AFB">
        <w:rPr>
          <w:sz w:val="22"/>
          <w:szCs w:val="22"/>
        </w:rPr>
        <w:t xml:space="preserve"> would assist </w:t>
      </w:r>
      <w:r w:rsidR="00154EAE" w:rsidRPr="00DC3AFB">
        <w:rPr>
          <w:sz w:val="22"/>
          <w:szCs w:val="22"/>
        </w:rPr>
        <w:t xml:space="preserve">the </w:t>
      </w:r>
      <w:r w:rsidR="00537378" w:rsidRPr="00DC3AFB">
        <w:rPr>
          <w:sz w:val="22"/>
          <w:szCs w:val="22"/>
        </w:rPr>
        <w:t>Ministries of Agriculture</w:t>
      </w:r>
      <w:r w:rsidRPr="00DC3AFB">
        <w:rPr>
          <w:sz w:val="22"/>
          <w:szCs w:val="22"/>
        </w:rPr>
        <w:t xml:space="preserve">, </w:t>
      </w:r>
      <w:r w:rsidR="00537378" w:rsidRPr="00DC3AFB">
        <w:rPr>
          <w:sz w:val="22"/>
          <w:szCs w:val="22"/>
        </w:rPr>
        <w:t xml:space="preserve">other concerned ministries </w:t>
      </w:r>
      <w:r w:rsidRPr="00DC3AFB">
        <w:rPr>
          <w:sz w:val="22"/>
          <w:szCs w:val="22"/>
        </w:rPr>
        <w:t xml:space="preserve">and stakeholders </w:t>
      </w:r>
      <w:r w:rsidR="00DC3AFB">
        <w:rPr>
          <w:sz w:val="22"/>
          <w:szCs w:val="22"/>
        </w:rPr>
        <w:t xml:space="preserve">to </w:t>
      </w:r>
      <w:r w:rsidR="00537378" w:rsidRPr="00DC3AFB">
        <w:rPr>
          <w:sz w:val="22"/>
          <w:szCs w:val="22"/>
        </w:rPr>
        <w:t xml:space="preserve">develop </w:t>
      </w:r>
      <w:r w:rsidR="00154EAE" w:rsidRPr="00DC3AFB">
        <w:rPr>
          <w:sz w:val="22"/>
          <w:szCs w:val="22"/>
        </w:rPr>
        <w:t xml:space="preserve">robust </w:t>
      </w:r>
      <w:r w:rsidRPr="00DC3AFB">
        <w:rPr>
          <w:sz w:val="22"/>
          <w:szCs w:val="22"/>
        </w:rPr>
        <w:t xml:space="preserve">national </w:t>
      </w:r>
      <w:r w:rsidR="00537378" w:rsidRPr="00DC3AFB">
        <w:rPr>
          <w:sz w:val="22"/>
          <w:szCs w:val="22"/>
        </w:rPr>
        <w:t>policies</w:t>
      </w:r>
      <w:r w:rsidR="00A30329">
        <w:rPr>
          <w:sz w:val="22"/>
          <w:szCs w:val="22"/>
        </w:rPr>
        <w:t xml:space="preserve"> and programmes</w:t>
      </w:r>
      <w:r w:rsidR="00DC3AFB">
        <w:rPr>
          <w:sz w:val="22"/>
          <w:szCs w:val="22"/>
        </w:rPr>
        <w:t xml:space="preserve"> that address </w:t>
      </w:r>
      <w:r w:rsidR="00A12B99" w:rsidRPr="00DC3AFB">
        <w:rPr>
          <w:sz w:val="22"/>
          <w:szCs w:val="22"/>
        </w:rPr>
        <w:t xml:space="preserve">transboundary </w:t>
      </w:r>
      <w:r w:rsidR="00DC3AFB">
        <w:rPr>
          <w:sz w:val="22"/>
          <w:szCs w:val="22"/>
        </w:rPr>
        <w:t xml:space="preserve">risks, </w:t>
      </w:r>
      <w:r w:rsidR="00154EAE" w:rsidRPr="00DC3AFB">
        <w:rPr>
          <w:sz w:val="22"/>
          <w:szCs w:val="22"/>
        </w:rPr>
        <w:t xml:space="preserve">strengthen evidence-based </w:t>
      </w:r>
      <w:r w:rsidR="00537378" w:rsidRPr="00DC3AFB">
        <w:rPr>
          <w:sz w:val="22"/>
          <w:szCs w:val="22"/>
        </w:rPr>
        <w:t xml:space="preserve">planning, making the case for investing in DRR and CCA and </w:t>
      </w:r>
      <w:r w:rsidRPr="00DC3AFB">
        <w:rPr>
          <w:sz w:val="22"/>
          <w:szCs w:val="22"/>
        </w:rPr>
        <w:t>enabl</w:t>
      </w:r>
      <w:r w:rsidR="00DC3AFB">
        <w:rPr>
          <w:sz w:val="22"/>
          <w:szCs w:val="22"/>
        </w:rPr>
        <w:t xml:space="preserve">e </w:t>
      </w:r>
      <w:r w:rsidR="00154EAE" w:rsidRPr="00DC3AFB">
        <w:rPr>
          <w:sz w:val="22"/>
          <w:szCs w:val="22"/>
        </w:rPr>
        <w:t xml:space="preserve">effective </w:t>
      </w:r>
      <w:r w:rsidRPr="00DC3AFB">
        <w:rPr>
          <w:sz w:val="22"/>
          <w:szCs w:val="22"/>
        </w:rPr>
        <w:t xml:space="preserve">policy </w:t>
      </w:r>
      <w:r w:rsidR="00537378" w:rsidRPr="00DC3AFB">
        <w:rPr>
          <w:sz w:val="22"/>
          <w:szCs w:val="22"/>
        </w:rPr>
        <w:t>implementation</w:t>
      </w:r>
      <w:r w:rsidRPr="00DC3AFB">
        <w:rPr>
          <w:sz w:val="22"/>
          <w:szCs w:val="22"/>
        </w:rPr>
        <w:t xml:space="preserve"> while learning from and working in partnership with other countries and partners</w:t>
      </w:r>
      <w:r w:rsidR="00535210" w:rsidRPr="00DC3AFB">
        <w:rPr>
          <w:sz w:val="22"/>
          <w:szCs w:val="22"/>
        </w:rPr>
        <w:t xml:space="preserve">. </w:t>
      </w:r>
    </w:p>
    <w:p w14:paraId="0F4F3775" w14:textId="77777777" w:rsidR="00A30329" w:rsidRPr="00DC3AFB" w:rsidRDefault="00A30329" w:rsidP="00854BAB">
      <w:pPr>
        <w:pStyle w:val="ListParagraph"/>
        <w:rPr>
          <w:sz w:val="22"/>
          <w:szCs w:val="22"/>
        </w:rPr>
      </w:pPr>
    </w:p>
    <w:p w14:paraId="06EA31FB" w14:textId="77777777" w:rsidR="00481C32" w:rsidRPr="00004736" w:rsidRDefault="005E6121" w:rsidP="00854BAB">
      <w:pPr>
        <w:spacing w:before="120" w:after="200" w:line="276" w:lineRule="auto"/>
        <w:rPr>
          <w:b/>
          <w:sz w:val="22"/>
          <w:szCs w:val="22"/>
        </w:rPr>
      </w:pPr>
      <w:r>
        <w:rPr>
          <w:b/>
          <w:sz w:val="22"/>
          <w:szCs w:val="22"/>
        </w:rPr>
        <w:t xml:space="preserve">Objectives of </w:t>
      </w:r>
      <w:r w:rsidR="00B3101E">
        <w:rPr>
          <w:b/>
          <w:sz w:val="22"/>
          <w:szCs w:val="22"/>
        </w:rPr>
        <w:t xml:space="preserve">the </w:t>
      </w:r>
      <w:r w:rsidR="00004736" w:rsidRPr="00004736">
        <w:rPr>
          <w:b/>
          <w:sz w:val="22"/>
          <w:szCs w:val="22"/>
        </w:rPr>
        <w:t xml:space="preserve">AgriSendai ASAP </w:t>
      </w:r>
    </w:p>
    <w:p w14:paraId="618C2227" w14:textId="77777777" w:rsidR="00161D5A" w:rsidRDefault="005A50DB" w:rsidP="00854BAB">
      <w:pPr>
        <w:pStyle w:val="ListParagraph"/>
        <w:numPr>
          <w:ilvl w:val="0"/>
          <w:numId w:val="2"/>
        </w:numPr>
        <w:spacing w:after="200" w:line="276" w:lineRule="auto"/>
        <w:rPr>
          <w:sz w:val="22"/>
          <w:szCs w:val="22"/>
        </w:rPr>
      </w:pPr>
      <w:r>
        <w:rPr>
          <w:sz w:val="22"/>
          <w:szCs w:val="22"/>
        </w:rPr>
        <w:t xml:space="preserve">On </w:t>
      </w:r>
      <w:r w:rsidR="00154EAE">
        <w:rPr>
          <w:sz w:val="22"/>
          <w:szCs w:val="22"/>
        </w:rPr>
        <w:t>this background, t</w:t>
      </w:r>
      <w:r w:rsidR="00161D5A">
        <w:rPr>
          <w:sz w:val="22"/>
          <w:szCs w:val="22"/>
        </w:rPr>
        <w:t>he objectives of the AgriSendai ASAP could be:</w:t>
      </w:r>
    </w:p>
    <w:p w14:paraId="5807264E" w14:textId="77777777" w:rsidR="00154EAE" w:rsidRDefault="00154EAE" w:rsidP="00154EAE">
      <w:pPr>
        <w:pStyle w:val="ListParagraph"/>
        <w:spacing w:after="200" w:line="276" w:lineRule="auto"/>
        <w:ind w:left="360"/>
        <w:rPr>
          <w:sz w:val="22"/>
          <w:szCs w:val="22"/>
        </w:rPr>
      </w:pPr>
    </w:p>
    <w:p w14:paraId="25556D02" w14:textId="1B9CAE6D" w:rsidR="00161D5A" w:rsidRDefault="00161D5A" w:rsidP="00161D5A">
      <w:pPr>
        <w:pStyle w:val="ListParagraph"/>
        <w:numPr>
          <w:ilvl w:val="0"/>
          <w:numId w:val="5"/>
        </w:numPr>
        <w:spacing w:after="200" w:line="276" w:lineRule="auto"/>
        <w:rPr>
          <w:sz w:val="22"/>
          <w:szCs w:val="22"/>
        </w:rPr>
      </w:pPr>
      <w:r>
        <w:rPr>
          <w:sz w:val="22"/>
          <w:szCs w:val="22"/>
        </w:rPr>
        <w:t>To identify and facilitate the implementation of strategic priorities</w:t>
      </w:r>
      <w:r w:rsidR="006D6963">
        <w:rPr>
          <w:sz w:val="22"/>
          <w:szCs w:val="22"/>
        </w:rPr>
        <w:t xml:space="preserve"> at the regional</w:t>
      </w:r>
      <w:r w:rsidR="00207CD2">
        <w:rPr>
          <w:sz w:val="22"/>
          <w:szCs w:val="22"/>
        </w:rPr>
        <w:t>/sub-regional</w:t>
      </w:r>
      <w:r w:rsidR="006D6963">
        <w:rPr>
          <w:sz w:val="22"/>
          <w:szCs w:val="22"/>
        </w:rPr>
        <w:t xml:space="preserve"> level with a focus on transboundary risks and threats e complementing </w:t>
      </w:r>
      <w:r>
        <w:rPr>
          <w:sz w:val="22"/>
          <w:szCs w:val="22"/>
        </w:rPr>
        <w:t xml:space="preserve"> actions and capacity building at the national and local levels; </w:t>
      </w:r>
    </w:p>
    <w:p w14:paraId="5943A411" w14:textId="77777777" w:rsidR="00D7532F" w:rsidRDefault="00D7532F" w:rsidP="00D7532F">
      <w:pPr>
        <w:pStyle w:val="ListParagraph"/>
        <w:numPr>
          <w:ilvl w:val="0"/>
          <w:numId w:val="5"/>
        </w:numPr>
        <w:spacing w:after="200" w:line="276" w:lineRule="auto"/>
        <w:rPr>
          <w:sz w:val="22"/>
          <w:szCs w:val="22"/>
        </w:rPr>
      </w:pPr>
      <w:r>
        <w:rPr>
          <w:sz w:val="22"/>
          <w:szCs w:val="22"/>
        </w:rPr>
        <w:t>To provide a guidance on strategic priorities to be addressed at the national and local levels for the agriculture sector to implement the SFDRR in Asia;</w:t>
      </w:r>
      <w:r w:rsidR="00515BB9">
        <w:rPr>
          <w:sz w:val="22"/>
          <w:szCs w:val="22"/>
        </w:rPr>
        <w:t xml:space="preserve"> and</w:t>
      </w:r>
    </w:p>
    <w:p w14:paraId="12F9FED0" w14:textId="77777777" w:rsidR="00161D5A" w:rsidRDefault="00161D5A" w:rsidP="00154EAE">
      <w:pPr>
        <w:pStyle w:val="ListParagraph"/>
        <w:numPr>
          <w:ilvl w:val="0"/>
          <w:numId w:val="5"/>
        </w:numPr>
        <w:spacing w:after="200" w:line="276" w:lineRule="auto"/>
        <w:rPr>
          <w:sz w:val="22"/>
          <w:szCs w:val="22"/>
        </w:rPr>
      </w:pPr>
      <w:r>
        <w:rPr>
          <w:sz w:val="22"/>
          <w:szCs w:val="22"/>
        </w:rPr>
        <w:t>To promote sharing of knowledge, peer learning, regional cooperation and partnerships to support the agriculture sector</w:t>
      </w:r>
      <w:r w:rsidR="00154EAE">
        <w:rPr>
          <w:sz w:val="22"/>
          <w:szCs w:val="22"/>
        </w:rPr>
        <w:t>’s</w:t>
      </w:r>
      <w:r>
        <w:rPr>
          <w:sz w:val="22"/>
          <w:szCs w:val="22"/>
        </w:rPr>
        <w:t xml:space="preserve"> </w:t>
      </w:r>
      <w:r w:rsidR="00154EAE">
        <w:rPr>
          <w:sz w:val="22"/>
          <w:szCs w:val="22"/>
        </w:rPr>
        <w:t xml:space="preserve">coherent </w:t>
      </w:r>
      <w:r>
        <w:rPr>
          <w:sz w:val="22"/>
          <w:szCs w:val="22"/>
        </w:rPr>
        <w:t xml:space="preserve">implementation of SFDRR, Paris Agreement and the SDGs in </w:t>
      </w:r>
      <w:r w:rsidR="00154EAE">
        <w:rPr>
          <w:sz w:val="22"/>
          <w:szCs w:val="22"/>
        </w:rPr>
        <w:t>the region</w:t>
      </w:r>
      <w:r>
        <w:rPr>
          <w:sz w:val="22"/>
          <w:szCs w:val="22"/>
        </w:rPr>
        <w:t xml:space="preserve">. </w:t>
      </w:r>
    </w:p>
    <w:p w14:paraId="78454704" w14:textId="77777777" w:rsidR="00CF3A46" w:rsidRPr="00CF3A46" w:rsidRDefault="00493F08" w:rsidP="00854BAB">
      <w:pPr>
        <w:spacing w:before="120" w:after="200" w:line="276" w:lineRule="auto"/>
        <w:rPr>
          <w:b/>
          <w:sz w:val="22"/>
          <w:szCs w:val="22"/>
        </w:rPr>
      </w:pPr>
      <w:r>
        <w:rPr>
          <w:b/>
          <w:sz w:val="22"/>
          <w:szCs w:val="22"/>
        </w:rPr>
        <w:t>Key Stakeholders</w:t>
      </w:r>
    </w:p>
    <w:p w14:paraId="14C24AA9" w14:textId="77777777" w:rsidR="00154EAE" w:rsidRDefault="00493F08" w:rsidP="00CF3A46">
      <w:pPr>
        <w:pStyle w:val="ListParagraph"/>
        <w:numPr>
          <w:ilvl w:val="0"/>
          <w:numId w:val="2"/>
        </w:numPr>
        <w:spacing w:after="200" w:line="276" w:lineRule="auto"/>
        <w:rPr>
          <w:sz w:val="22"/>
          <w:szCs w:val="22"/>
        </w:rPr>
      </w:pPr>
      <w:r>
        <w:rPr>
          <w:sz w:val="22"/>
          <w:szCs w:val="22"/>
        </w:rPr>
        <w:t xml:space="preserve">Key stakeholders in the development and implementation </w:t>
      </w:r>
      <w:r w:rsidR="00CF3A46">
        <w:rPr>
          <w:sz w:val="22"/>
          <w:szCs w:val="22"/>
        </w:rPr>
        <w:t xml:space="preserve">of the AgriSendai ASAP </w:t>
      </w:r>
      <w:r w:rsidR="00BE4140">
        <w:rPr>
          <w:sz w:val="22"/>
          <w:szCs w:val="22"/>
        </w:rPr>
        <w:t>would be:</w:t>
      </w:r>
    </w:p>
    <w:p w14:paraId="7CB6DF93" w14:textId="72A5B3F7" w:rsidR="00CF3A46" w:rsidRDefault="00CF3A46" w:rsidP="000842A8">
      <w:pPr>
        <w:pStyle w:val="ListParagraph"/>
        <w:numPr>
          <w:ilvl w:val="0"/>
          <w:numId w:val="5"/>
        </w:numPr>
        <w:spacing w:after="200" w:line="276" w:lineRule="auto"/>
        <w:rPr>
          <w:sz w:val="22"/>
          <w:szCs w:val="22"/>
        </w:rPr>
      </w:pPr>
      <w:r>
        <w:rPr>
          <w:sz w:val="22"/>
          <w:szCs w:val="22"/>
        </w:rPr>
        <w:t xml:space="preserve">Ministries of Agriculture </w:t>
      </w:r>
      <w:r w:rsidR="002F0FEB">
        <w:rPr>
          <w:sz w:val="22"/>
          <w:szCs w:val="22"/>
        </w:rPr>
        <w:t xml:space="preserve">(viz. crop, livestock, fisheries-aquaculture, and forestry) </w:t>
      </w:r>
      <w:r>
        <w:rPr>
          <w:sz w:val="22"/>
          <w:szCs w:val="22"/>
        </w:rPr>
        <w:t>who would</w:t>
      </w:r>
      <w:r w:rsidR="00207CD2">
        <w:rPr>
          <w:sz w:val="22"/>
          <w:szCs w:val="22"/>
        </w:rPr>
        <w:t xml:space="preserve"> </w:t>
      </w:r>
      <w:r w:rsidR="00616D03">
        <w:rPr>
          <w:sz w:val="22"/>
          <w:szCs w:val="22"/>
        </w:rPr>
        <w:t xml:space="preserve">(i) </w:t>
      </w:r>
      <w:r>
        <w:rPr>
          <w:sz w:val="22"/>
          <w:szCs w:val="22"/>
        </w:rPr>
        <w:t>refer to the AgriSendai ASAP for guidance</w:t>
      </w:r>
      <w:r w:rsidR="00A12B99">
        <w:rPr>
          <w:sz w:val="22"/>
          <w:szCs w:val="22"/>
        </w:rPr>
        <w:t xml:space="preserve"> on and integration</w:t>
      </w:r>
      <w:r>
        <w:rPr>
          <w:sz w:val="22"/>
          <w:szCs w:val="22"/>
        </w:rPr>
        <w:t xml:space="preserve"> o</w:t>
      </w:r>
      <w:r w:rsidR="00A12B99">
        <w:rPr>
          <w:sz w:val="22"/>
          <w:szCs w:val="22"/>
        </w:rPr>
        <w:t>f</w:t>
      </w:r>
      <w:r>
        <w:rPr>
          <w:sz w:val="22"/>
          <w:szCs w:val="22"/>
        </w:rPr>
        <w:t xml:space="preserve"> strat</w:t>
      </w:r>
      <w:r w:rsidR="00616D03">
        <w:rPr>
          <w:sz w:val="22"/>
          <w:szCs w:val="22"/>
        </w:rPr>
        <w:t>egic priorities that need to be addressed by the agriculture sector</w:t>
      </w:r>
      <w:r w:rsidR="002F0FEB">
        <w:rPr>
          <w:sz w:val="22"/>
          <w:szCs w:val="22"/>
        </w:rPr>
        <w:t xml:space="preserve"> both </w:t>
      </w:r>
      <w:r w:rsidR="00515BB9">
        <w:rPr>
          <w:sz w:val="22"/>
          <w:szCs w:val="22"/>
        </w:rPr>
        <w:t xml:space="preserve">nationally/sub-nationally and </w:t>
      </w:r>
      <w:r w:rsidR="002F0FEB">
        <w:rPr>
          <w:sz w:val="22"/>
          <w:szCs w:val="22"/>
        </w:rPr>
        <w:t>regionally</w:t>
      </w:r>
      <w:r w:rsidR="00616D03">
        <w:rPr>
          <w:sz w:val="22"/>
          <w:szCs w:val="22"/>
        </w:rPr>
        <w:t xml:space="preserve">; (ii) </w:t>
      </w:r>
      <w:r w:rsidR="00C5083C">
        <w:rPr>
          <w:sz w:val="22"/>
          <w:szCs w:val="22"/>
        </w:rPr>
        <w:t xml:space="preserve">contribute to its implementation by </w:t>
      </w:r>
      <w:r w:rsidR="00616D03">
        <w:rPr>
          <w:sz w:val="22"/>
          <w:szCs w:val="22"/>
        </w:rPr>
        <w:t>participat</w:t>
      </w:r>
      <w:r w:rsidR="00C5083C">
        <w:rPr>
          <w:sz w:val="22"/>
          <w:szCs w:val="22"/>
        </w:rPr>
        <w:t xml:space="preserve">ing </w:t>
      </w:r>
      <w:r w:rsidR="00616D03">
        <w:rPr>
          <w:sz w:val="22"/>
          <w:szCs w:val="22"/>
        </w:rPr>
        <w:t>in regional collaborative activities to share information, knowledge</w:t>
      </w:r>
      <w:r w:rsidR="00515BB9">
        <w:rPr>
          <w:sz w:val="22"/>
          <w:szCs w:val="22"/>
        </w:rPr>
        <w:t xml:space="preserve">, </w:t>
      </w:r>
      <w:r w:rsidR="00616D03">
        <w:rPr>
          <w:sz w:val="22"/>
          <w:szCs w:val="22"/>
        </w:rPr>
        <w:t xml:space="preserve"> develop</w:t>
      </w:r>
      <w:r w:rsidR="00BE4140">
        <w:rPr>
          <w:sz w:val="22"/>
          <w:szCs w:val="22"/>
        </w:rPr>
        <w:t xml:space="preserve"> tools and standards</w:t>
      </w:r>
      <w:r w:rsidR="00515BB9">
        <w:rPr>
          <w:sz w:val="22"/>
          <w:szCs w:val="22"/>
        </w:rPr>
        <w:t xml:space="preserve"> and jointly address regional and transboundary </w:t>
      </w:r>
      <w:r w:rsidR="00207CD2">
        <w:rPr>
          <w:sz w:val="22"/>
          <w:szCs w:val="22"/>
        </w:rPr>
        <w:t xml:space="preserve">risks to </w:t>
      </w:r>
      <w:r w:rsidR="00C5083C">
        <w:rPr>
          <w:sz w:val="22"/>
          <w:szCs w:val="22"/>
        </w:rPr>
        <w:t>food and agriculture</w:t>
      </w:r>
    </w:p>
    <w:p w14:paraId="0EAC14B9" w14:textId="77777777" w:rsidR="00616D03" w:rsidRDefault="00BE4140" w:rsidP="000842A8">
      <w:pPr>
        <w:pStyle w:val="ListParagraph"/>
        <w:numPr>
          <w:ilvl w:val="0"/>
          <w:numId w:val="5"/>
        </w:numPr>
        <w:spacing w:after="200" w:line="276" w:lineRule="auto"/>
        <w:rPr>
          <w:sz w:val="22"/>
          <w:szCs w:val="22"/>
        </w:rPr>
      </w:pPr>
      <w:r>
        <w:rPr>
          <w:sz w:val="22"/>
          <w:szCs w:val="22"/>
        </w:rPr>
        <w:t xml:space="preserve">Other concerned ministries (disaster risk management, climate change, poverty reduction and others) </w:t>
      </w:r>
      <w:r w:rsidR="004D2D4E">
        <w:rPr>
          <w:sz w:val="22"/>
          <w:szCs w:val="22"/>
        </w:rPr>
        <w:t xml:space="preserve">that have a mandate </w:t>
      </w:r>
      <w:r w:rsidR="004D0454">
        <w:rPr>
          <w:sz w:val="22"/>
          <w:szCs w:val="22"/>
        </w:rPr>
        <w:t xml:space="preserve">for and/or interest in </w:t>
      </w:r>
      <w:r w:rsidR="004D2D4E">
        <w:rPr>
          <w:sz w:val="22"/>
          <w:szCs w:val="22"/>
        </w:rPr>
        <w:t>resilience of agriculture and dependent livelihoods</w:t>
      </w:r>
      <w:r w:rsidR="004D0454">
        <w:rPr>
          <w:sz w:val="22"/>
          <w:szCs w:val="22"/>
        </w:rPr>
        <w:t>, especially of the poor and vulnerable smallholder farmers for a better understanding of the agriculture sectors’ priorities and more coordinated actions.</w:t>
      </w:r>
    </w:p>
    <w:p w14:paraId="7AA3BCAB" w14:textId="77777777" w:rsidR="004D0454" w:rsidRDefault="000842A8" w:rsidP="000842A8">
      <w:pPr>
        <w:pStyle w:val="ListParagraph"/>
        <w:numPr>
          <w:ilvl w:val="0"/>
          <w:numId w:val="5"/>
        </w:numPr>
        <w:spacing w:after="200" w:line="276" w:lineRule="auto"/>
        <w:rPr>
          <w:sz w:val="22"/>
          <w:szCs w:val="22"/>
        </w:rPr>
      </w:pPr>
      <w:r>
        <w:rPr>
          <w:sz w:val="22"/>
          <w:szCs w:val="22"/>
        </w:rPr>
        <w:t xml:space="preserve">Inter-governmental organizations (IGO), UN agencies, development partners, academia, NGOs as well as the private sector, who would work together to identify and implement </w:t>
      </w:r>
      <w:r>
        <w:rPr>
          <w:sz w:val="22"/>
          <w:szCs w:val="22"/>
        </w:rPr>
        <w:lastRenderedPageBreak/>
        <w:t>regional level strategic actions to support actions and capacity building at the national and local levels</w:t>
      </w:r>
      <w:r w:rsidR="00C72AE9">
        <w:rPr>
          <w:sz w:val="22"/>
          <w:szCs w:val="22"/>
        </w:rPr>
        <w:t>.</w:t>
      </w:r>
    </w:p>
    <w:p w14:paraId="7689E68D" w14:textId="75089CDF" w:rsidR="000842A8" w:rsidRDefault="00C72AE9" w:rsidP="00854BAB">
      <w:pPr>
        <w:pStyle w:val="ListParagraph"/>
        <w:numPr>
          <w:ilvl w:val="0"/>
          <w:numId w:val="5"/>
        </w:numPr>
        <w:spacing w:line="276" w:lineRule="auto"/>
        <w:rPr>
          <w:sz w:val="22"/>
          <w:szCs w:val="22"/>
        </w:rPr>
      </w:pPr>
      <w:r>
        <w:rPr>
          <w:sz w:val="22"/>
          <w:szCs w:val="22"/>
        </w:rPr>
        <w:t>Other stakeholders, both within and outside the region, who has an interest in resilient food and agriculture systems in Asia</w:t>
      </w:r>
      <w:r w:rsidR="00DA51DC">
        <w:rPr>
          <w:sz w:val="22"/>
          <w:szCs w:val="22"/>
        </w:rPr>
        <w:t xml:space="preserve"> and are willing to contribute to the implementation of this plan.</w:t>
      </w:r>
    </w:p>
    <w:p w14:paraId="66770AA0" w14:textId="77777777" w:rsidR="00854BAB" w:rsidRDefault="00854BAB" w:rsidP="00854BAB">
      <w:pPr>
        <w:pStyle w:val="ListParagraph"/>
        <w:spacing w:line="276" w:lineRule="auto"/>
        <w:rPr>
          <w:sz w:val="22"/>
          <w:szCs w:val="22"/>
        </w:rPr>
      </w:pPr>
    </w:p>
    <w:p w14:paraId="235EA7EF" w14:textId="77777777" w:rsidR="00DA51DC" w:rsidRPr="00DA51DC" w:rsidRDefault="00DA51DC" w:rsidP="00854BAB">
      <w:pPr>
        <w:spacing w:before="120" w:after="200" w:line="276" w:lineRule="auto"/>
        <w:rPr>
          <w:b/>
          <w:sz w:val="22"/>
          <w:szCs w:val="22"/>
        </w:rPr>
      </w:pPr>
      <w:r>
        <w:rPr>
          <w:b/>
          <w:sz w:val="22"/>
          <w:szCs w:val="22"/>
        </w:rPr>
        <w:t xml:space="preserve">Scope of </w:t>
      </w:r>
      <w:r w:rsidR="00D0239F">
        <w:rPr>
          <w:b/>
          <w:sz w:val="22"/>
          <w:szCs w:val="22"/>
        </w:rPr>
        <w:t xml:space="preserve">the </w:t>
      </w:r>
      <w:r>
        <w:rPr>
          <w:b/>
          <w:sz w:val="22"/>
          <w:szCs w:val="22"/>
        </w:rPr>
        <w:t>AgriSendai ASAP</w:t>
      </w:r>
    </w:p>
    <w:p w14:paraId="015D4748" w14:textId="4D705732" w:rsidR="00DA51DC" w:rsidRDefault="00DA51DC" w:rsidP="004F5375">
      <w:pPr>
        <w:pStyle w:val="ListParagraph"/>
        <w:numPr>
          <w:ilvl w:val="0"/>
          <w:numId w:val="2"/>
        </w:numPr>
        <w:spacing w:after="200" w:line="276" w:lineRule="auto"/>
        <w:rPr>
          <w:sz w:val="22"/>
          <w:szCs w:val="22"/>
        </w:rPr>
      </w:pPr>
      <w:r>
        <w:rPr>
          <w:sz w:val="22"/>
          <w:szCs w:val="22"/>
        </w:rPr>
        <w:t xml:space="preserve">The AgriSendai ASAP will address </w:t>
      </w:r>
      <w:r w:rsidR="004F5375">
        <w:rPr>
          <w:sz w:val="22"/>
          <w:szCs w:val="22"/>
        </w:rPr>
        <w:t xml:space="preserve">main </w:t>
      </w:r>
      <w:r>
        <w:rPr>
          <w:sz w:val="22"/>
          <w:szCs w:val="22"/>
        </w:rPr>
        <w:t>risks to food and agriculture systems</w:t>
      </w:r>
      <w:r w:rsidR="007353DF">
        <w:rPr>
          <w:sz w:val="22"/>
          <w:szCs w:val="22"/>
        </w:rPr>
        <w:t xml:space="preserve"> including: (i) </w:t>
      </w:r>
      <w:r>
        <w:rPr>
          <w:sz w:val="22"/>
          <w:szCs w:val="22"/>
        </w:rPr>
        <w:t>natural hazard induced disasters</w:t>
      </w:r>
      <w:r w:rsidR="007353DF">
        <w:rPr>
          <w:sz w:val="22"/>
          <w:szCs w:val="22"/>
        </w:rPr>
        <w:t xml:space="preserve">, 80 percent of those are climate related; (ii) food chain crisis such as pest, plant and animal diseases and (iii) </w:t>
      </w:r>
      <w:r w:rsidR="004F5375" w:rsidRPr="00655566">
        <w:rPr>
          <w:sz w:val="22"/>
          <w:szCs w:val="22"/>
        </w:rPr>
        <w:t xml:space="preserve">protracted </w:t>
      </w:r>
      <w:r w:rsidR="007353DF">
        <w:rPr>
          <w:sz w:val="22"/>
          <w:szCs w:val="22"/>
        </w:rPr>
        <w:t>crisis</w:t>
      </w:r>
      <w:r w:rsidR="00857F86">
        <w:rPr>
          <w:sz w:val="22"/>
          <w:szCs w:val="22"/>
        </w:rPr>
        <w:t xml:space="preserve"> and potential overlay between them</w:t>
      </w:r>
      <w:r w:rsidR="004F5375">
        <w:rPr>
          <w:sz w:val="22"/>
          <w:szCs w:val="22"/>
        </w:rPr>
        <w:t>.</w:t>
      </w:r>
    </w:p>
    <w:p w14:paraId="72844542" w14:textId="77777777" w:rsidR="00D0239F" w:rsidRDefault="00D0239F" w:rsidP="00D0239F">
      <w:pPr>
        <w:pStyle w:val="ListParagraph"/>
        <w:spacing w:after="200" w:line="276" w:lineRule="auto"/>
        <w:ind w:left="360"/>
        <w:rPr>
          <w:sz w:val="22"/>
          <w:szCs w:val="22"/>
        </w:rPr>
      </w:pPr>
    </w:p>
    <w:p w14:paraId="5761E658" w14:textId="16CC8FE4" w:rsidR="00D0239F" w:rsidRDefault="00D0239F" w:rsidP="00804697">
      <w:pPr>
        <w:pStyle w:val="ListParagraph"/>
        <w:numPr>
          <w:ilvl w:val="0"/>
          <w:numId w:val="2"/>
        </w:numPr>
        <w:spacing w:after="200" w:line="276" w:lineRule="auto"/>
        <w:rPr>
          <w:sz w:val="22"/>
          <w:szCs w:val="22"/>
        </w:rPr>
      </w:pPr>
      <w:r>
        <w:rPr>
          <w:sz w:val="22"/>
          <w:szCs w:val="22"/>
        </w:rPr>
        <w:t>The AgriSendai ASAP could have the timeframe of 201</w:t>
      </w:r>
      <w:r w:rsidR="00804697">
        <w:rPr>
          <w:sz w:val="22"/>
          <w:szCs w:val="22"/>
        </w:rPr>
        <w:t>9</w:t>
      </w:r>
      <w:r>
        <w:rPr>
          <w:sz w:val="22"/>
          <w:szCs w:val="22"/>
        </w:rPr>
        <w:t>-</w:t>
      </w:r>
      <w:r w:rsidR="00FF29CC">
        <w:rPr>
          <w:sz w:val="22"/>
          <w:szCs w:val="22"/>
        </w:rPr>
        <w:t>2022, which</w:t>
      </w:r>
      <w:r>
        <w:rPr>
          <w:sz w:val="22"/>
          <w:szCs w:val="22"/>
        </w:rPr>
        <w:t xml:space="preserve"> would allow its review of progress and reporting at the </w:t>
      </w:r>
      <w:r w:rsidR="00804697">
        <w:rPr>
          <w:sz w:val="22"/>
          <w:szCs w:val="22"/>
        </w:rPr>
        <w:t xml:space="preserve">2020 </w:t>
      </w:r>
      <w:r>
        <w:rPr>
          <w:sz w:val="22"/>
          <w:szCs w:val="22"/>
        </w:rPr>
        <w:t xml:space="preserve">Asian Ministerial Conference for DRR (AMCDRR) </w:t>
      </w:r>
      <w:r w:rsidR="00804697">
        <w:rPr>
          <w:sz w:val="22"/>
          <w:szCs w:val="22"/>
        </w:rPr>
        <w:t>and update by the 2022 AMCDRR.</w:t>
      </w:r>
    </w:p>
    <w:p w14:paraId="61CE9C9A" w14:textId="77777777" w:rsidR="00DA51DC" w:rsidRDefault="00DA51DC" w:rsidP="00DA51DC">
      <w:pPr>
        <w:pStyle w:val="ListParagraph"/>
        <w:spacing w:after="200" w:line="276" w:lineRule="auto"/>
        <w:ind w:left="360"/>
        <w:rPr>
          <w:sz w:val="22"/>
          <w:szCs w:val="22"/>
        </w:rPr>
      </w:pPr>
    </w:p>
    <w:p w14:paraId="4E5AA998" w14:textId="59890C77" w:rsidR="00746DF2" w:rsidRDefault="00D0239F" w:rsidP="00746DF2">
      <w:pPr>
        <w:pStyle w:val="ListParagraph"/>
        <w:numPr>
          <w:ilvl w:val="0"/>
          <w:numId w:val="2"/>
        </w:numPr>
        <w:spacing w:after="200" w:line="276" w:lineRule="auto"/>
        <w:rPr>
          <w:sz w:val="22"/>
          <w:szCs w:val="22"/>
        </w:rPr>
      </w:pPr>
      <w:r>
        <w:rPr>
          <w:sz w:val="22"/>
          <w:szCs w:val="22"/>
        </w:rPr>
        <w:t xml:space="preserve">In line with the objectives, </w:t>
      </w:r>
      <w:r w:rsidR="00746DF2">
        <w:rPr>
          <w:sz w:val="22"/>
          <w:szCs w:val="22"/>
        </w:rPr>
        <w:t xml:space="preserve">the AgriSendai ASAP would have two parts: (i) Regional strategic priorities to be implemented to </w:t>
      </w:r>
      <w:r w:rsidR="00857F86">
        <w:rPr>
          <w:sz w:val="22"/>
          <w:szCs w:val="22"/>
        </w:rPr>
        <w:t xml:space="preserve">complement and </w:t>
      </w:r>
      <w:r w:rsidR="00746DF2">
        <w:rPr>
          <w:sz w:val="22"/>
          <w:szCs w:val="22"/>
        </w:rPr>
        <w:t>support national and local actions</w:t>
      </w:r>
      <w:r w:rsidR="00857F86">
        <w:rPr>
          <w:sz w:val="22"/>
          <w:szCs w:val="22"/>
        </w:rPr>
        <w:t xml:space="preserve"> </w:t>
      </w:r>
      <w:r w:rsidR="00DC3AFB">
        <w:rPr>
          <w:sz w:val="22"/>
          <w:szCs w:val="22"/>
        </w:rPr>
        <w:t xml:space="preserve">and (ii) Guidance for strategic priorities for action at the national and local levels. </w:t>
      </w:r>
      <w:r w:rsidR="00746DF2">
        <w:rPr>
          <w:sz w:val="22"/>
          <w:szCs w:val="22"/>
        </w:rPr>
        <w:t>.</w:t>
      </w:r>
    </w:p>
    <w:p w14:paraId="777FE510" w14:textId="77777777" w:rsidR="00CC1A43" w:rsidRDefault="00CC1A43" w:rsidP="00CC1A43">
      <w:pPr>
        <w:pStyle w:val="ListParagraph"/>
        <w:spacing w:after="200" w:line="276" w:lineRule="auto"/>
        <w:ind w:left="360"/>
        <w:rPr>
          <w:sz w:val="22"/>
          <w:szCs w:val="22"/>
        </w:rPr>
      </w:pPr>
    </w:p>
    <w:p w14:paraId="00839C57" w14:textId="1D18A287" w:rsidR="009D237A" w:rsidRDefault="009D237A" w:rsidP="00D0239F">
      <w:pPr>
        <w:pStyle w:val="ListParagraph"/>
        <w:numPr>
          <w:ilvl w:val="0"/>
          <w:numId w:val="2"/>
        </w:numPr>
        <w:spacing w:after="200" w:line="276" w:lineRule="auto"/>
        <w:rPr>
          <w:sz w:val="22"/>
          <w:szCs w:val="22"/>
        </w:rPr>
      </w:pPr>
      <w:r>
        <w:rPr>
          <w:sz w:val="22"/>
          <w:szCs w:val="22"/>
        </w:rPr>
        <w:t xml:space="preserve">At the regional level, the </w:t>
      </w:r>
      <w:r w:rsidR="00D0239F">
        <w:rPr>
          <w:sz w:val="22"/>
          <w:szCs w:val="22"/>
        </w:rPr>
        <w:t xml:space="preserve">process of developing the </w:t>
      </w:r>
      <w:r>
        <w:rPr>
          <w:sz w:val="22"/>
          <w:szCs w:val="22"/>
        </w:rPr>
        <w:t xml:space="preserve">AgriSendai ASAP </w:t>
      </w:r>
      <w:r w:rsidR="00D0239F">
        <w:rPr>
          <w:sz w:val="22"/>
          <w:szCs w:val="22"/>
        </w:rPr>
        <w:t xml:space="preserve">would facilitate the identification of </w:t>
      </w:r>
      <w:r w:rsidR="00746DF2">
        <w:rPr>
          <w:sz w:val="22"/>
          <w:szCs w:val="22"/>
        </w:rPr>
        <w:t>a few regional</w:t>
      </w:r>
      <w:r w:rsidR="00207CD2">
        <w:rPr>
          <w:sz w:val="22"/>
          <w:szCs w:val="22"/>
        </w:rPr>
        <w:t>/sub-regional</w:t>
      </w:r>
      <w:r w:rsidR="00746DF2">
        <w:rPr>
          <w:sz w:val="22"/>
          <w:szCs w:val="22"/>
        </w:rPr>
        <w:t xml:space="preserve"> strategic priorities that </w:t>
      </w:r>
      <w:r w:rsidR="00DD6C61">
        <w:rPr>
          <w:sz w:val="22"/>
          <w:szCs w:val="22"/>
        </w:rPr>
        <w:t>regional partners (IGOs, UN, development partners, NGOs, academia and the private sector) will implement collaboratively and in partnership with countries and in-country stakeholders.</w:t>
      </w:r>
      <w:r w:rsidR="00E85588">
        <w:rPr>
          <w:sz w:val="22"/>
          <w:szCs w:val="22"/>
        </w:rPr>
        <w:t xml:space="preserve"> </w:t>
      </w:r>
      <w:r w:rsidR="0037639A">
        <w:rPr>
          <w:sz w:val="22"/>
          <w:szCs w:val="22"/>
        </w:rPr>
        <w:t xml:space="preserve">Possible </w:t>
      </w:r>
      <w:r w:rsidR="00E85588">
        <w:rPr>
          <w:sz w:val="22"/>
          <w:szCs w:val="22"/>
        </w:rPr>
        <w:t>regional strategic priorities could include:</w:t>
      </w:r>
    </w:p>
    <w:p w14:paraId="392D30FF" w14:textId="77777777" w:rsidR="00E85588" w:rsidRDefault="00E85588" w:rsidP="00E85588">
      <w:pPr>
        <w:pStyle w:val="ListParagraph"/>
        <w:numPr>
          <w:ilvl w:val="0"/>
          <w:numId w:val="6"/>
        </w:numPr>
        <w:spacing w:after="200" w:line="276" w:lineRule="auto"/>
        <w:rPr>
          <w:sz w:val="22"/>
          <w:szCs w:val="22"/>
        </w:rPr>
      </w:pPr>
      <w:r>
        <w:rPr>
          <w:sz w:val="22"/>
          <w:szCs w:val="22"/>
        </w:rPr>
        <w:t>Developing vulnerability and risk assessment tools, standards and guidelines for sub-sectors especially where these are lacking i.e. fisheries-aquaculture, livestock and forestry;</w:t>
      </w:r>
    </w:p>
    <w:p w14:paraId="15BD6C53" w14:textId="0370B672" w:rsidR="00F56758" w:rsidRDefault="00207CD2" w:rsidP="00F56758">
      <w:pPr>
        <w:pStyle w:val="ListParagraph"/>
        <w:numPr>
          <w:ilvl w:val="0"/>
          <w:numId w:val="6"/>
        </w:numPr>
        <w:spacing w:after="200" w:line="276" w:lineRule="auto"/>
        <w:rPr>
          <w:sz w:val="22"/>
          <w:szCs w:val="22"/>
        </w:rPr>
      </w:pPr>
      <w:r>
        <w:rPr>
          <w:sz w:val="22"/>
          <w:szCs w:val="22"/>
        </w:rPr>
        <w:t>Building national capacity to s</w:t>
      </w:r>
      <w:r w:rsidR="00F56758">
        <w:rPr>
          <w:sz w:val="22"/>
          <w:szCs w:val="22"/>
        </w:rPr>
        <w:t>trengthen agriculture damage and loss information management, as part of overall disaster damage and loss, for SFDRR monitoring and reporting as well as for assessing future risks to agriculture;</w:t>
      </w:r>
    </w:p>
    <w:p w14:paraId="1EF15CC8" w14:textId="77777777" w:rsidR="00E85588" w:rsidRDefault="008F1FB9" w:rsidP="00E85588">
      <w:pPr>
        <w:pStyle w:val="ListParagraph"/>
        <w:numPr>
          <w:ilvl w:val="0"/>
          <w:numId w:val="6"/>
        </w:numPr>
        <w:spacing w:after="200" w:line="276" w:lineRule="auto"/>
        <w:rPr>
          <w:sz w:val="22"/>
          <w:szCs w:val="22"/>
        </w:rPr>
      </w:pPr>
      <w:r>
        <w:rPr>
          <w:sz w:val="22"/>
          <w:szCs w:val="22"/>
        </w:rPr>
        <w:t>Documentation and sharing technologies, good practices and lessons learned;</w:t>
      </w:r>
    </w:p>
    <w:p w14:paraId="2C813A13" w14:textId="1DC898BC" w:rsidR="008F1FB9" w:rsidRDefault="008F1FB9" w:rsidP="008F1FB9">
      <w:pPr>
        <w:pStyle w:val="ListParagraph"/>
        <w:numPr>
          <w:ilvl w:val="0"/>
          <w:numId w:val="6"/>
        </w:numPr>
        <w:spacing w:after="200" w:line="276" w:lineRule="auto"/>
        <w:rPr>
          <w:sz w:val="22"/>
          <w:szCs w:val="22"/>
        </w:rPr>
      </w:pPr>
      <w:r>
        <w:rPr>
          <w:sz w:val="22"/>
          <w:szCs w:val="22"/>
        </w:rPr>
        <w:t>Promoting regional collaborative frameworks for data, information sharing and joint management of transboundary risks</w:t>
      </w:r>
      <w:r w:rsidR="00207CD2">
        <w:rPr>
          <w:sz w:val="22"/>
          <w:szCs w:val="22"/>
        </w:rPr>
        <w:t xml:space="preserve"> (e.g. locust and animal health diseases, DRR tools for transboundary river basin management, drought preparedness and contingency planning, etc</w:t>
      </w:r>
      <w:r>
        <w:rPr>
          <w:sz w:val="22"/>
          <w:szCs w:val="22"/>
        </w:rPr>
        <w:t>.</w:t>
      </w:r>
      <w:r w:rsidR="00207CD2">
        <w:rPr>
          <w:sz w:val="22"/>
          <w:szCs w:val="22"/>
        </w:rPr>
        <w:t>)</w:t>
      </w:r>
    </w:p>
    <w:p w14:paraId="749DC770" w14:textId="77777777" w:rsidR="009D237A" w:rsidRPr="009D237A" w:rsidRDefault="009D237A" w:rsidP="009D237A">
      <w:pPr>
        <w:pStyle w:val="ListParagraph"/>
        <w:rPr>
          <w:sz w:val="22"/>
          <w:szCs w:val="22"/>
        </w:rPr>
      </w:pPr>
    </w:p>
    <w:p w14:paraId="36CFDB52" w14:textId="1613ED90" w:rsidR="00DC3AFB" w:rsidRDefault="00DC3AFB" w:rsidP="00DC3AFB">
      <w:pPr>
        <w:pStyle w:val="ListParagraph"/>
        <w:numPr>
          <w:ilvl w:val="0"/>
          <w:numId w:val="2"/>
        </w:numPr>
        <w:spacing w:after="200" w:line="276" w:lineRule="auto"/>
        <w:rPr>
          <w:sz w:val="22"/>
          <w:szCs w:val="22"/>
        </w:rPr>
      </w:pPr>
      <w:r>
        <w:rPr>
          <w:sz w:val="22"/>
          <w:szCs w:val="22"/>
        </w:rPr>
        <w:t xml:space="preserve">The priorities for action, identified at the Hanoi conference in line with the SFDRR, supplemented by a more detailed analysis of progress and common challenges faced by countries, will help define and provide guidance on priorities for action at the national and local levels. </w:t>
      </w:r>
      <w:r w:rsidRPr="004F5375">
        <w:rPr>
          <w:sz w:val="22"/>
          <w:szCs w:val="22"/>
        </w:rPr>
        <w:t>Examples of such priorities could include:</w:t>
      </w:r>
    </w:p>
    <w:p w14:paraId="0E20314F" w14:textId="77777777" w:rsidR="00DC3AFB" w:rsidRPr="00655566" w:rsidRDefault="00DC3AFB" w:rsidP="00DC3AFB">
      <w:pPr>
        <w:pStyle w:val="ListParagraph"/>
        <w:numPr>
          <w:ilvl w:val="0"/>
          <w:numId w:val="6"/>
        </w:numPr>
        <w:spacing w:after="200" w:line="276" w:lineRule="auto"/>
        <w:rPr>
          <w:sz w:val="22"/>
          <w:szCs w:val="22"/>
        </w:rPr>
      </w:pPr>
      <w:r w:rsidRPr="00655566">
        <w:rPr>
          <w:sz w:val="22"/>
          <w:szCs w:val="22"/>
        </w:rPr>
        <w:t xml:space="preserve">Improve the understanding of risks of natural hazards, food chain crises and protracted crises </w:t>
      </w:r>
      <w:r>
        <w:rPr>
          <w:sz w:val="22"/>
          <w:szCs w:val="22"/>
        </w:rPr>
        <w:t xml:space="preserve">to </w:t>
      </w:r>
      <w:r w:rsidRPr="00655566">
        <w:rPr>
          <w:sz w:val="22"/>
          <w:szCs w:val="22"/>
        </w:rPr>
        <w:t xml:space="preserve">food and agriculture systems and dependent livelihoods, </w:t>
      </w:r>
      <w:r>
        <w:rPr>
          <w:sz w:val="22"/>
          <w:szCs w:val="22"/>
        </w:rPr>
        <w:t xml:space="preserve">especially </w:t>
      </w:r>
      <w:r w:rsidRPr="00655566">
        <w:rPr>
          <w:sz w:val="22"/>
          <w:szCs w:val="22"/>
        </w:rPr>
        <w:t xml:space="preserve">their changing and cascading nature and intensification, driven by climate change and development factors. This includes strengthening </w:t>
      </w:r>
      <w:r>
        <w:rPr>
          <w:sz w:val="22"/>
          <w:szCs w:val="22"/>
        </w:rPr>
        <w:t xml:space="preserve">agriculture </w:t>
      </w:r>
      <w:r w:rsidRPr="00655566">
        <w:rPr>
          <w:sz w:val="22"/>
          <w:szCs w:val="22"/>
        </w:rPr>
        <w:t>disaster damage and loss data management systems</w:t>
      </w:r>
      <w:r>
        <w:rPr>
          <w:sz w:val="22"/>
          <w:szCs w:val="22"/>
        </w:rPr>
        <w:t xml:space="preserve"> </w:t>
      </w:r>
      <w:r>
        <w:rPr>
          <w:sz w:val="22"/>
          <w:szCs w:val="22"/>
        </w:rPr>
        <w:lastRenderedPageBreak/>
        <w:t xml:space="preserve">with a focus on </w:t>
      </w:r>
      <w:r w:rsidRPr="00655566">
        <w:rPr>
          <w:sz w:val="22"/>
          <w:szCs w:val="22"/>
        </w:rPr>
        <w:t xml:space="preserve">fisheries, aquaculture and forestry </w:t>
      </w:r>
      <w:r>
        <w:rPr>
          <w:sz w:val="22"/>
          <w:szCs w:val="22"/>
        </w:rPr>
        <w:t>which are under-accounted for disaster loss</w:t>
      </w:r>
      <w:r w:rsidRPr="00655566">
        <w:rPr>
          <w:sz w:val="22"/>
          <w:szCs w:val="22"/>
        </w:rPr>
        <w:t>;</w:t>
      </w:r>
    </w:p>
    <w:p w14:paraId="04104EC9" w14:textId="77777777" w:rsidR="00DC3AFB" w:rsidRPr="00655566" w:rsidRDefault="00DC3AFB" w:rsidP="00DC3AFB">
      <w:pPr>
        <w:pStyle w:val="ListParagraph"/>
        <w:numPr>
          <w:ilvl w:val="0"/>
          <w:numId w:val="6"/>
        </w:numPr>
        <w:spacing w:after="200" w:line="276" w:lineRule="auto"/>
        <w:rPr>
          <w:sz w:val="22"/>
          <w:szCs w:val="22"/>
        </w:rPr>
      </w:pPr>
      <w:r w:rsidRPr="00655566">
        <w:rPr>
          <w:sz w:val="22"/>
          <w:szCs w:val="22"/>
        </w:rPr>
        <w:t xml:space="preserve">Strengthen agriculture sectors’ institutional arrangements, particularly existing institutions at the local level </w:t>
      </w:r>
      <w:r>
        <w:rPr>
          <w:sz w:val="22"/>
          <w:szCs w:val="22"/>
        </w:rPr>
        <w:t xml:space="preserve">such as: </w:t>
      </w:r>
      <w:r w:rsidRPr="00655566">
        <w:rPr>
          <w:sz w:val="22"/>
          <w:szCs w:val="22"/>
        </w:rPr>
        <w:t>extension services, farmer groups, FFS and cooperatives, to deliver comprehensive DRR and risk-informed development;</w:t>
      </w:r>
    </w:p>
    <w:p w14:paraId="00AB3982" w14:textId="77777777" w:rsidR="00DC3AFB" w:rsidRPr="00655566" w:rsidRDefault="00DC3AFB" w:rsidP="00DC3AFB">
      <w:pPr>
        <w:pStyle w:val="ListParagraph"/>
        <w:numPr>
          <w:ilvl w:val="0"/>
          <w:numId w:val="6"/>
        </w:numPr>
        <w:spacing w:after="200" w:line="276" w:lineRule="auto"/>
        <w:rPr>
          <w:sz w:val="22"/>
          <w:szCs w:val="22"/>
        </w:rPr>
      </w:pPr>
      <w:r w:rsidRPr="00655566">
        <w:rPr>
          <w:sz w:val="22"/>
          <w:szCs w:val="22"/>
        </w:rPr>
        <w:t xml:space="preserve">Mobilize higher investments including designing innovative financial instruments for ex-ante risk reduction as well as financing the management of residual risks, particularly of </w:t>
      </w:r>
      <w:r>
        <w:rPr>
          <w:sz w:val="22"/>
          <w:szCs w:val="22"/>
        </w:rPr>
        <w:t xml:space="preserve">slow onset </w:t>
      </w:r>
      <w:r w:rsidRPr="00655566">
        <w:rPr>
          <w:sz w:val="22"/>
          <w:szCs w:val="22"/>
        </w:rPr>
        <w:t>drought, which remains the highest contributor</w:t>
      </w:r>
      <w:r>
        <w:rPr>
          <w:sz w:val="22"/>
          <w:szCs w:val="22"/>
        </w:rPr>
        <w:t xml:space="preserve"> to agriculture disaster losses;</w:t>
      </w:r>
    </w:p>
    <w:p w14:paraId="43C9E474" w14:textId="148D1026" w:rsidR="00DC3AFB" w:rsidRDefault="00DC3AFB" w:rsidP="00854BAB">
      <w:pPr>
        <w:pStyle w:val="ListParagraph"/>
        <w:numPr>
          <w:ilvl w:val="0"/>
          <w:numId w:val="6"/>
        </w:numPr>
        <w:spacing w:line="276" w:lineRule="auto"/>
        <w:rPr>
          <w:sz w:val="22"/>
          <w:szCs w:val="22"/>
        </w:rPr>
      </w:pPr>
      <w:r w:rsidRPr="00655566">
        <w:rPr>
          <w:sz w:val="22"/>
          <w:szCs w:val="22"/>
        </w:rPr>
        <w:t xml:space="preserve">Maximize science and technology advancements including in early warning for resilience building in agriculture sectors, reaching the ‘last mile’. </w:t>
      </w:r>
      <w:r>
        <w:rPr>
          <w:sz w:val="22"/>
          <w:szCs w:val="22"/>
        </w:rPr>
        <w:t xml:space="preserve">Develop guidelines for </w:t>
      </w:r>
      <w:r w:rsidRPr="00655566">
        <w:rPr>
          <w:sz w:val="22"/>
          <w:szCs w:val="22"/>
        </w:rPr>
        <w:t xml:space="preserve">risk informed recovery planning in the agriculture </w:t>
      </w:r>
      <w:r>
        <w:rPr>
          <w:sz w:val="22"/>
          <w:szCs w:val="22"/>
        </w:rPr>
        <w:t>sub-</w:t>
      </w:r>
      <w:r w:rsidRPr="00655566">
        <w:rPr>
          <w:sz w:val="22"/>
          <w:szCs w:val="22"/>
        </w:rPr>
        <w:t>sectors</w:t>
      </w:r>
      <w:r>
        <w:rPr>
          <w:sz w:val="22"/>
          <w:szCs w:val="22"/>
        </w:rPr>
        <w:t>.</w:t>
      </w:r>
    </w:p>
    <w:p w14:paraId="02B13F2D" w14:textId="77777777" w:rsidR="00854BAB" w:rsidRDefault="00854BAB" w:rsidP="00854BAB">
      <w:pPr>
        <w:pStyle w:val="ListParagraph"/>
        <w:spacing w:line="276" w:lineRule="auto"/>
        <w:rPr>
          <w:sz w:val="22"/>
          <w:szCs w:val="22"/>
        </w:rPr>
      </w:pPr>
    </w:p>
    <w:p w14:paraId="0ABC6A66" w14:textId="70D8A2AF" w:rsidR="00AD04AF" w:rsidRPr="00AD04AF" w:rsidRDefault="00AD04AF" w:rsidP="00854BAB">
      <w:pPr>
        <w:spacing w:before="120" w:after="200" w:line="276" w:lineRule="auto"/>
        <w:rPr>
          <w:b/>
          <w:sz w:val="22"/>
          <w:szCs w:val="22"/>
        </w:rPr>
      </w:pPr>
      <w:r>
        <w:rPr>
          <w:b/>
          <w:sz w:val="22"/>
          <w:szCs w:val="22"/>
        </w:rPr>
        <w:t>Linkage with other regional and sub-regional frameworks</w:t>
      </w:r>
    </w:p>
    <w:p w14:paraId="2D07B9C5" w14:textId="67984EFB" w:rsidR="00764BBD" w:rsidRDefault="00E97910" w:rsidP="00D04202">
      <w:pPr>
        <w:pStyle w:val="ListParagraph"/>
        <w:numPr>
          <w:ilvl w:val="0"/>
          <w:numId w:val="2"/>
        </w:numPr>
        <w:spacing w:after="200" w:line="276" w:lineRule="auto"/>
        <w:rPr>
          <w:sz w:val="22"/>
          <w:szCs w:val="22"/>
        </w:rPr>
      </w:pPr>
      <w:r w:rsidRPr="00D04202">
        <w:rPr>
          <w:sz w:val="22"/>
          <w:szCs w:val="22"/>
        </w:rPr>
        <w:t>The AgriSendai ASAP will co</w:t>
      </w:r>
      <w:r w:rsidR="00AD04AF" w:rsidRPr="00D04202">
        <w:rPr>
          <w:sz w:val="22"/>
          <w:szCs w:val="22"/>
        </w:rPr>
        <w:t xml:space="preserve">ntribute to the Asia </w:t>
      </w:r>
      <w:r w:rsidR="00D04202" w:rsidRPr="00D04202">
        <w:rPr>
          <w:sz w:val="22"/>
          <w:szCs w:val="22"/>
        </w:rPr>
        <w:t xml:space="preserve">Regional Plan for </w:t>
      </w:r>
      <w:r w:rsidR="00AD04AF" w:rsidRPr="00D04202">
        <w:rPr>
          <w:sz w:val="22"/>
          <w:szCs w:val="22"/>
        </w:rPr>
        <w:t>Implementation of the Sendai Framework</w:t>
      </w:r>
      <w:r w:rsidR="00D04202" w:rsidRPr="00D04202">
        <w:rPr>
          <w:vertAlign w:val="superscript"/>
        </w:rPr>
        <w:footnoteReference w:id="3"/>
      </w:r>
      <w:r w:rsidR="00FF29CC">
        <w:rPr>
          <w:sz w:val="22"/>
          <w:szCs w:val="22"/>
        </w:rPr>
        <w:t xml:space="preserve"> that</w:t>
      </w:r>
      <w:r w:rsidR="00D04202" w:rsidRPr="00D04202">
        <w:rPr>
          <w:sz w:val="22"/>
          <w:szCs w:val="22"/>
        </w:rPr>
        <w:t xml:space="preserve"> was adopted at the 2016 Asian Ministerial Conference on DRR </w:t>
      </w:r>
      <w:r w:rsidR="00D04202">
        <w:rPr>
          <w:sz w:val="22"/>
          <w:szCs w:val="22"/>
        </w:rPr>
        <w:t>(AMCDRR)</w:t>
      </w:r>
      <w:r w:rsidR="008C4BD5">
        <w:rPr>
          <w:sz w:val="22"/>
          <w:szCs w:val="22"/>
        </w:rPr>
        <w:t>. This plan seeks</w:t>
      </w:r>
      <w:r w:rsidR="00D04202">
        <w:rPr>
          <w:sz w:val="22"/>
          <w:szCs w:val="22"/>
        </w:rPr>
        <w:t xml:space="preserve"> </w:t>
      </w:r>
      <w:r w:rsidR="00D04202" w:rsidRPr="00D04202">
        <w:rPr>
          <w:sz w:val="22"/>
          <w:szCs w:val="22"/>
        </w:rPr>
        <w:t>to provide (i) broad policy direction to guide the implementation of the Sendai Framework in the context of the 2030 sustainable development agendas in the region; (ii) a long-term road map, spanning the 15-year horizon of the Sendai Framework outlining a chronological pathway for implementation of priorities to achieve seven global targets; and (ii) a two-year action plan with specific activities that are prioritised based on the long-term road map and in line with the policy direction</w:t>
      </w:r>
      <w:r w:rsidR="00D04202">
        <w:rPr>
          <w:sz w:val="22"/>
          <w:szCs w:val="22"/>
        </w:rPr>
        <w:t>. The two-year action plan is updated at biennial AMCDRR</w:t>
      </w:r>
      <w:r w:rsidR="008C4BD5">
        <w:rPr>
          <w:sz w:val="22"/>
          <w:szCs w:val="22"/>
        </w:rPr>
        <w:t>.</w:t>
      </w:r>
    </w:p>
    <w:p w14:paraId="593400FA" w14:textId="77777777" w:rsidR="00D04202" w:rsidRPr="00D04202" w:rsidRDefault="00D04202" w:rsidP="00D04202">
      <w:pPr>
        <w:pStyle w:val="ListParagraph"/>
        <w:spacing w:after="200" w:line="276" w:lineRule="auto"/>
        <w:ind w:left="360"/>
        <w:rPr>
          <w:sz w:val="22"/>
          <w:szCs w:val="22"/>
        </w:rPr>
      </w:pPr>
    </w:p>
    <w:p w14:paraId="671BF77E" w14:textId="77777777" w:rsidR="00BA7CA4" w:rsidRDefault="00B359C3" w:rsidP="00E97910">
      <w:pPr>
        <w:pStyle w:val="ListParagraph"/>
        <w:numPr>
          <w:ilvl w:val="0"/>
          <w:numId w:val="2"/>
        </w:numPr>
        <w:spacing w:after="200" w:line="276" w:lineRule="auto"/>
        <w:rPr>
          <w:sz w:val="22"/>
          <w:szCs w:val="22"/>
        </w:rPr>
      </w:pPr>
      <w:r>
        <w:rPr>
          <w:sz w:val="22"/>
          <w:szCs w:val="22"/>
        </w:rPr>
        <w:t xml:space="preserve">The AgriSendai ASAP </w:t>
      </w:r>
      <w:r w:rsidR="00D04202">
        <w:rPr>
          <w:sz w:val="22"/>
          <w:szCs w:val="22"/>
        </w:rPr>
        <w:t xml:space="preserve">will complement </w:t>
      </w:r>
      <w:r w:rsidR="00BA7CA4">
        <w:rPr>
          <w:sz w:val="22"/>
          <w:szCs w:val="22"/>
        </w:rPr>
        <w:t>sub-regional frameworks on DRR and food and agriculture as well as related frameworks such as:</w:t>
      </w:r>
    </w:p>
    <w:p w14:paraId="26FA3945" w14:textId="77777777" w:rsidR="00BA7CA4" w:rsidRDefault="00BA7CA4" w:rsidP="00BA7CA4">
      <w:pPr>
        <w:pStyle w:val="ListParagraph"/>
        <w:numPr>
          <w:ilvl w:val="0"/>
          <w:numId w:val="11"/>
        </w:numPr>
        <w:spacing w:after="200" w:line="276" w:lineRule="auto"/>
        <w:ind w:left="720"/>
        <w:rPr>
          <w:sz w:val="22"/>
          <w:szCs w:val="22"/>
        </w:rPr>
      </w:pPr>
      <w:r>
        <w:rPr>
          <w:sz w:val="22"/>
          <w:szCs w:val="22"/>
        </w:rPr>
        <w:t>T</w:t>
      </w:r>
      <w:r w:rsidR="00D04202">
        <w:rPr>
          <w:sz w:val="22"/>
          <w:szCs w:val="22"/>
        </w:rPr>
        <w:t>he ASEAN Agreement on Disaster Management and Emergency Response (AADMER) and its five year work programme</w:t>
      </w:r>
      <w:r w:rsidR="00D04202">
        <w:rPr>
          <w:rStyle w:val="FootnoteReference"/>
          <w:sz w:val="22"/>
          <w:szCs w:val="22"/>
        </w:rPr>
        <w:footnoteReference w:id="4"/>
      </w:r>
      <w:r w:rsidR="008C4BD5">
        <w:rPr>
          <w:sz w:val="22"/>
          <w:szCs w:val="22"/>
        </w:rPr>
        <w:t xml:space="preserve">, </w:t>
      </w:r>
    </w:p>
    <w:p w14:paraId="6D71ADBA" w14:textId="77777777" w:rsidR="00BA7CA4" w:rsidRDefault="00BA7CA4" w:rsidP="00BA7CA4">
      <w:pPr>
        <w:pStyle w:val="ListParagraph"/>
        <w:numPr>
          <w:ilvl w:val="0"/>
          <w:numId w:val="11"/>
        </w:numPr>
        <w:spacing w:after="200" w:line="276" w:lineRule="auto"/>
        <w:ind w:left="720"/>
        <w:rPr>
          <w:sz w:val="22"/>
          <w:szCs w:val="22"/>
        </w:rPr>
      </w:pPr>
      <w:r>
        <w:rPr>
          <w:sz w:val="22"/>
          <w:szCs w:val="22"/>
        </w:rPr>
        <w:t>T</w:t>
      </w:r>
      <w:r w:rsidR="008C4BD5">
        <w:rPr>
          <w:sz w:val="22"/>
          <w:szCs w:val="22"/>
        </w:rPr>
        <w:t xml:space="preserve">he </w:t>
      </w:r>
      <w:r w:rsidR="00B359C3">
        <w:rPr>
          <w:sz w:val="22"/>
          <w:szCs w:val="22"/>
        </w:rPr>
        <w:t xml:space="preserve">New Vision and </w:t>
      </w:r>
      <w:r w:rsidR="008C4BD5">
        <w:rPr>
          <w:sz w:val="22"/>
          <w:szCs w:val="22"/>
        </w:rPr>
        <w:t>Strategic Plan of Action on ASEAN Cooperation in Food, Agriculture and Forestry</w:t>
      </w:r>
      <w:r w:rsidR="00B359C3">
        <w:rPr>
          <w:sz w:val="22"/>
          <w:szCs w:val="22"/>
        </w:rPr>
        <w:t xml:space="preserve"> 2016-2025</w:t>
      </w:r>
      <w:r w:rsidR="008C4BD5">
        <w:rPr>
          <w:rStyle w:val="FootnoteReference"/>
          <w:sz w:val="22"/>
          <w:szCs w:val="22"/>
        </w:rPr>
        <w:footnoteReference w:id="5"/>
      </w:r>
      <w:r w:rsidR="008C4BD5">
        <w:rPr>
          <w:sz w:val="22"/>
          <w:szCs w:val="22"/>
        </w:rPr>
        <w:t>, the ASEAN Plus Three Cooperation Strategy on Food, Agriculture and Forestry</w:t>
      </w:r>
      <w:r w:rsidR="008C4BD5">
        <w:rPr>
          <w:rStyle w:val="FootnoteReference"/>
          <w:sz w:val="22"/>
          <w:szCs w:val="22"/>
        </w:rPr>
        <w:footnoteReference w:id="6"/>
      </w:r>
      <w:r w:rsidR="008C4BD5">
        <w:rPr>
          <w:sz w:val="22"/>
          <w:szCs w:val="22"/>
        </w:rPr>
        <w:t xml:space="preserve"> and the ASEAN Integrated Food Security Framework and Strategic Action Plan on Food Security</w:t>
      </w:r>
      <w:r w:rsidR="008C4BD5">
        <w:rPr>
          <w:rStyle w:val="FootnoteReference"/>
          <w:sz w:val="22"/>
          <w:szCs w:val="22"/>
        </w:rPr>
        <w:footnoteReference w:id="7"/>
      </w:r>
      <w:r w:rsidR="00B359C3">
        <w:rPr>
          <w:sz w:val="22"/>
          <w:szCs w:val="22"/>
        </w:rPr>
        <w:t>.</w:t>
      </w:r>
      <w:r w:rsidR="008C4BD5">
        <w:rPr>
          <w:sz w:val="22"/>
          <w:szCs w:val="22"/>
        </w:rPr>
        <w:t xml:space="preserve"> </w:t>
      </w:r>
      <w:r w:rsidR="00D04202">
        <w:rPr>
          <w:sz w:val="22"/>
          <w:szCs w:val="22"/>
        </w:rPr>
        <w:t xml:space="preserve"> </w:t>
      </w:r>
    </w:p>
    <w:p w14:paraId="46E46356" w14:textId="2CDE3E6C" w:rsidR="00BA7CA4" w:rsidRDefault="00BA7CA4" w:rsidP="00BA7CA4">
      <w:pPr>
        <w:pStyle w:val="ListParagraph"/>
        <w:numPr>
          <w:ilvl w:val="0"/>
          <w:numId w:val="11"/>
        </w:numPr>
        <w:spacing w:after="200" w:line="276" w:lineRule="auto"/>
        <w:ind w:left="720"/>
        <w:rPr>
          <w:sz w:val="22"/>
          <w:szCs w:val="22"/>
        </w:rPr>
      </w:pPr>
      <w:r w:rsidRPr="00BA7CA4">
        <w:rPr>
          <w:sz w:val="22"/>
          <w:szCs w:val="22"/>
        </w:rPr>
        <w:t>The SAARC Agriculture Centre vision and programme</w:t>
      </w:r>
      <w:r>
        <w:rPr>
          <w:rStyle w:val="FootnoteReference"/>
          <w:sz w:val="22"/>
          <w:szCs w:val="22"/>
        </w:rPr>
        <w:footnoteReference w:id="8"/>
      </w:r>
      <w:r>
        <w:rPr>
          <w:sz w:val="22"/>
          <w:szCs w:val="22"/>
        </w:rPr>
        <w:t xml:space="preserve"> and SAARC Disaster Management Roadmap and Framework</w:t>
      </w:r>
      <w:r>
        <w:rPr>
          <w:rStyle w:val="FootnoteReference"/>
          <w:sz w:val="22"/>
          <w:szCs w:val="22"/>
        </w:rPr>
        <w:footnoteReference w:id="9"/>
      </w:r>
    </w:p>
    <w:p w14:paraId="3447150C" w14:textId="64B195E2" w:rsidR="008C4BD5" w:rsidRDefault="00BA7CA4" w:rsidP="00854BAB">
      <w:pPr>
        <w:pStyle w:val="ListParagraph"/>
        <w:numPr>
          <w:ilvl w:val="0"/>
          <w:numId w:val="11"/>
        </w:numPr>
        <w:spacing w:line="276" w:lineRule="auto"/>
        <w:ind w:left="720"/>
        <w:rPr>
          <w:sz w:val="22"/>
          <w:szCs w:val="22"/>
        </w:rPr>
      </w:pPr>
      <w:r>
        <w:rPr>
          <w:sz w:val="22"/>
          <w:szCs w:val="22"/>
        </w:rPr>
        <w:t>The Economic Cooperation Organization (ECO) Regional Framework for DRR</w:t>
      </w:r>
      <w:r>
        <w:rPr>
          <w:rStyle w:val="FootnoteReference"/>
          <w:sz w:val="22"/>
          <w:szCs w:val="22"/>
        </w:rPr>
        <w:footnoteReference w:id="10"/>
      </w:r>
      <w:r>
        <w:rPr>
          <w:sz w:val="22"/>
          <w:szCs w:val="22"/>
        </w:rPr>
        <w:t xml:space="preserve"> </w:t>
      </w:r>
    </w:p>
    <w:p w14:paraId="63F8FA0A" w14:textId="77777777" w:rsidR="00004736" w:rsidRPr="00004736" w:rsidRDefault="00E7265D" w:rsidP="00004736">
      <w:pPr>
        <w:spacing w:after="200" w:line="276" w:lineRule="auto"/>
        <w:rPr>
          <w:b/>
          <w:sz w:val="22"/>
          <w:szCs w:val="22"/>
        </w:rPr>
      </w:pPr>
      <w:r>
        <w:rPr>
          <w:b/>
          <w:sz w:val="22"/>
          <w:szCs w:val="22"/>
        </w:rPr>
        <w:lastRenderedPageBreak/>
        <w:t>Possib</w:t>
      </w:r>
      <w:bookmarkStart w:id="0" w:name="_GoBack"/>
      <w:bookmarkEnd w:id="0"/>
      <w:r>
        <w:rPr>
          <w:b/>
          <w:sz w:val="22"/>
          <w:szCs w:val="22"/>
        </w:rPr>
        <w:t>le outline of the AgriSendai ASAP</w:t>
      </w:r>
      <w:r w:rsidR="00004736" w:rsidRPr="00004736">
        <w:rPr>
          <w:b/>
          <w:sz w:val="22"/>
          <w:szCs w:val="22"/>
        </w:rPr>
        <w:t xml:space="preserve"> </w:t>
      </w:r>
    </w:p>
    <w:p w14:paraId="619D3044" w14:textId="77777777" w:rsidR="00481C32" w:rsidRDefault="002C3672" w:rsidP="00481C32">
      <w:pPr>
        <w:pStyle w:val="ListParagraph"/>
        <w:numPr>
          <w:ilvl w:val="0"/>
          <w:numId w:val="2"/>
        </w:numPr>
        <w:spacing w:after="200" w:line="276" w:lineRule="auto"/>
        <w:rPr>
          <w:sz w:val="22"/>
          <w:szCs w:val="22"/>
        </w:rPr>
      </w:pPr>
      <w:r>
        <w:rPr>
          <w:sz w:val="22"/>
          <w:szCs w:val="22"/>
        </w:rPr>
        <w:t>The following outline could be considered:</w:t>
      </w:r>
    </w:p>
    <w:p w14:paraId="66518A5A" w14:textId="77777777" w:rsidR="002C3672" w:rsidRDefault="002C3672" w:rsidP="002C3672">
      <w:pPr>
        <w:pStyle w:val="ListParagraph"/>
        <w:numPr>
          <w:ilvl w:val="0"/>
          <w:numId w:val="6"/>
        </w:numPr>
        <w:spacing w:after="200" w:line="276" w:lineRule="auto"/>
        <w:rPr>
          <w:sz w:val="22"/>
          <w:szCs w:val="22"/>
        </w:rPr>
      </w:pPr>
      <w:r>
        <w:rPr>
          <w:sz w:val="22"/>
          <w:szCs w:val="22"/>
        </w:rPr>
        <w:t>Introduction</w:t>
      </w:r>
    </w:p>
    <w:p w14:paraId="61357CE1" w14:textId="77777777" w:rsidR="009A1636" w:rsidRDefault="009A1636" w:rsidP="003C4770">
      <w:pPr>
        <w:pStyle w:val="ListParagraph"/>
        <w:numPr>
          <w:ilvl w:val="1"/>
          <w:numId w:val="6"/>
        </w:numPr>
        <w:spacing w:after="200" w:line="276" w:lineRule="auto"/>
        <w:rPr>
          <w:sz w:val="22"/>
          <w:szCs w:val="22"/>
        </w:rPr>
      </w:pPr>
      <w:r>
        <w:rPr>
          <w:sz w:val="22"/>
          <w:szCs w:val="22"/>
        </w:rPr>
        <w:t>Risk profile of the agriculture sector in Asia</w:t>
      </w:r>
      <w:r w:rsidR="003C4770">
        <w:rPr>
          <w:sz w:val="22"/>
          <w:szCs w:val="22"/>
        </w:rPr>
        <w:t>-Pacific</w:t>
      </w:r>
    </w:p>
    <w:p w14:paraId="5C04A9F0" w14:textId="77777777" w:rsidR="00EC1CEF" w:rsidRDefault="003C4770" w:rsidP="009A1636">
      <w:pPr>
        <w:pStyle w:val="ListParagraph"/>
        <w:numPr>
          <w:ilvl w:val="1"/>
          <w:numId w:val="6"/>
        </w:numPr>
        <w:spacing w:after="200" w:line="276" w:lineRule="auto"/>
        <w:rPr>
          <w:sz w:val="22"/>
          <w:szCs w:val="22"/>
        </w:rPr>
      </w:pPr>
      <w:r>
        <w:rPr>
          <w:sz w:val="22"/>
          <w:szCs w:val="22"/>
        </w:rPr>
        <w:t xml:space="preserve">The need for </w:t>
      </w:r>
      <w:r w:rsidR="00EC1CEF">
        <w:rPr>
          <w:sz w:val="22"/>
          <w:szCs w:val="22"/>
        </w:rPr>
        <w:t xml:space="preserve">agriculture </w:t>
      </w:r>
      <w:r>
        <w:rPr>
          <w:sz w:val="22"/>
          <w:szCs w:val="22"/>
        </w:rPr>
        <w:t>DRR and CCA</w:t>
      </w:r>
    </w:p>
    <w:p w14:paraId="39F85319" w14:textId="77777777" w:rsidR="00EC1CEF" w:rsidRDefault="00EC1CEF" w:rsidP="00EC1CEF">
      <w:pPr>
        <w:pStyle w:val="ListParagraph"/>
        <w:numPr>
          <w:ilvl w:val="1"/>
          <w:numId w:val="6"/>
        </w:numPr>
        <w:spacing w:after="200" w:line="276" w:lineRule="auto"/>
        <w:rPr>
          <w:sz w:val="22"/>
          <w:szCs w:val="22"/>
        </w:rPr>
      </w:pPr>
      <w:r>
        <w:rPr>
          <w:sz w:val="22"/>
          <w:szCs w:val="22"/>
        </w:rPr>
        <w:t>Agriculture DRR and CCA in the context of the 2030 Agenda for Sustainable Development</w:t>
      </w:r>
    </w:p>
    <w:p w14:paraId="0698CA0A" w14:textId="77777777" w:rsidR="00EC1CEF" w:rsidRDefault="00EC1CEF" w:rsidP="00EC1CEF">
      <w:pPr>
        <w:pStyle w:val="ListParagraph"/>
        <w:numPr>
          <w:ilvl w:val="1"/>
          <w:numId w:val="6"/>
        </w:numPr>
        <w:spacing w:after="200" w:line="276" w:lineRule="auto"/>
        <w:rPr>
          <w:sz w:val="22"/>
          <w:szCs w:val="22"/>
        </w:rPr>
      </w:pPr>
      <w:r>
        <w:rPr>
          <w:sz w:val="22"/>
          <w:szCs w:val="22"/>
        </w:rPr>
        <w:t>Progress and challenges</w:t>
      </w:r>
    </w:p>
    <w:p w14:paraId="2E8BA0F3" w14:textId="77777777" w:rsidR="00EC1CEF" w:rsidRDefault="00EC1CEF" w:rsidP="00EC1CEF">
      <w:pPr>
        <w:pStyle w:val="ListParagraph"/>
        <w:numPr>
          <w:ilvl w:val="1"/>
          <w:numId w:val="6"/>
        </w:numPr>
        <w:spacing w:after="200" w:line="276" w:lineRule="auto"/>
        <w:rPr>
          <w:sz w:val="22"/>
          <w:szCs w:val="22"/>
        </w:rPr>
      </w:pPr>
      <w:r>
        <w:rPr>
          <w:sz w:val="22"/>
          <w:szCs w:val="22"/>
        </w:rPr>
        <w:t>The need for an AgriSendai ASAP</w:t>
      </w:r>
    </w:p>
    <w:p w14:paraId="3DAA5069" w14:textId="77777777" w:rsidR="002C3672" w:rsidRDefault="002C3672" w:rsidP="002C3672">
      <w:pPr>
        <w:pStyle w:val="ListParagraph"/>
        <w:numPr>
          <w:ilvl w:val="0"/>
          <w:numId w:val="6"/>
        </w:numPr>
        <w:spacing w:after="200" w:line="276" w:lineRule="auto"/>
        <w:rPr>
          <w:sz w:val="22"/>
          <w:szCs w:val="22"/>
        </w:rPr>
      </w:pPr>
      <w:r>
        <w:rPr>
          <w:sz w:val="22"/>
          <w:szCs w:val="22"/>
        </w:rPr>
        <w:t xml:space="preserve">Objectives </w:t>
      </w:r>
      <w:r w:rsidR="00BE4F37">
        <w:rPr>
          <w:sz w:val="22"/>
          <w:szCs w:val="22"/>
        </w:rPr>
        <w:t xml:space="preserve">and target audience </w:t>
      </w:r>
      <w:r w:rsidR="009A1636">
        <w:rPr>
          <w:sz w:val="22"/>
          <w:szCs w:val="22"/>
        </w:rPr>
        <w:t>of the AgriSendai ASAP</w:t>
      </w:r>
    </w:p>
    <w:p w14:paraId="49DBA695" w14:textId="77777777" w:rsidR="009A1636" w:rsidRDefault="009A1636" w:rsidP="002C3672">
      <w:pPr>
        <w:pStyle w:val="ListParagraph"/>
        <w:numPr>
          <w:ilvl w:val="0"/>
          <w:numId w:val="6"/>
        </w:numPr>
        <w:spacing w:after="200" w:line="276" w:lineRule="auto"/>
        <w:rPr>
          <w:sz w:val="22"/>
          <w:szCs w:val="22"/>
        </w:rPr>
      </w:pPr>
      <w:r>
        <w:rPr>
          <w:sz w:val="22"/>
          <w:szCs w:val="22"/>
        </w:rPr>
        <w:t>Scope</w:t>
      </w:r>
      <w:r w:rsidR="00EC1CEF">
        <w:rPr>
          <w:sz w:val="22"/>
          <w:szCs w:val="22"/>
        </w:rPr>
        <w:t xml:space="preserve"> of the AgriSendai ASAP</w:t>
      </w:r>
    </w:p>
    <w:p w14:paraId="0A928530" w14:textId="77777777" w:rsidR="009A1636" w:rsidRDefault="009A1636" w:rsidP="002C3672">
      <w:pPr>
        <w:pStyle w:val="ListParagraph"/>
        <w:numPr>
          <w:ilvl w:val="0"/>
          <w:numId w:val="6"/>
        </w:numPr>
        <w:spacing w:after="200" w:line="276" w:lineRule="auto"/>
        <w:rPr>
          <w:sz w:val="22"/>
          <w:szCs w:val="22"/>
        </w:rPr>
      </w:pPr>
      <w:r>
        <w:rPr>
          <w:sz w:val="22"/>
          <w:szCs w:val="22"/>
        </w:rPr>
        <w:t>Guiding principles</w:t>
      </w:r>
    </w:p>
    <w:p w14:paraId="320C3ADC" w14:textId="77777777" w:rsidR="00747DD9" w:rsidRDefault="00747DD9" w:rsidP="007C614C">
      <w:pPr>
        <w:pStyle w:val="ListParagraph"/>
        <w:numPr>
          <w:ilvl w:val="1"/>
          <w:numId w:val="6"/>
        </w:numPr>
        <w:spacing w:after="200" w:line="276" w:lineRule="auto"/>
        <w:rPr>
          <w:sz w:val="22"/>
          <w:szCs w:val="22"/>
        </w:rPr>
      </w:pPr>
      <w:r>
        <w:rPr>
          <w:sz w:val="22"/>
          <w:szCs w:val="22"/>
        </w:rPr>
        <w:t xml:space="preserve">The guiding principles would be in line with guiding principles of the SFDRR </w:t>
      </w:r>
      <w:r w:rsidR="007C614C">
        <w:rPr>
          <w:sz w:val="22"/>
          <w:szCs w:val="22"/>
        </w:rPr>
        <w:t xml:space="preserve">tailored to </w:t>
      </w:r>
      <w:r>
        <w:rPr>
          <w:sz w:val="22"/>
          <w:szCs w:val="22"/>
        </w:rPr>
        <w:t xml:space="preserve">specific </w:t>
      </w:r>
      <w:r w:rsidR="007C614C">
        <w:rPr>
          <w:sz w:val="22"/>
          <w:szCs w:val="22"/>
        </w:rPr>
        <w:t>context of the agriculture sector and vulnerability of smallholder farmers.</w:t>
      </w:r>
    </w:p>
    <w:p w14:paraId="1A3ADB26" w14:textId="77777777" w:rsidR="009A1636" w:rsidRDefault="006C1C42" w:rsidP="006C1C42">
      <w:pPr>
        <w:pStyle w:val="ListParagraph"/>
        <w:numPr>
          <w:ilvl w:val="0"/>
          <w:numId w:val="6"/>
        </w:numPr>
        <w:spacing w:after="200" w:line="276" w:lineRule="auto"/>
        <w:rPr>
          <w:sz w:val="22"/>
          <w:szCs w:val="22"/>
        </w:rPr>
      </w:pPr>
      <w:r>
        <w:rPr>
          <w:sz w:val="22"/>
          <w:szCs w:val="22"/>
        </w:rPr>
        <w:t xml:space="preserve">Implementing the SFDRR in Agriculture Sector in Asia-Pacific - Long-term strategies </w:t>
      </w:r>
    </w:p>
    <w:p w14:paraId="5EF5F062" w14:textId="77777777" w:rsidR="00747DD9" w:rsidRDefault="00747DD9" w:rsidP="007C614C">
      <w:pPr>
        <w:pStyle w:val="ListParagraph"/>
        <w:numPr>
          <w:ilvl w:val="1"/>
          <w:numId w:val="6"/>
        </w:numPr>
        <w:spacing w:after="200" w:line="276" w:lineRule="auto"/>
        <w:rPr>
          <w:sz w:val="22"/>
          <w:szCs w:val="22"/>
        </w:rPr>
      </w:pPr>
      <w:r>
        <w:rPr>
          <w:sz w:val="22"/>
          <w:szCs w:val="22"/>
        </w:rPr>
        <w:t xml:space="preserve">This chapter would provide </w:t>
      </w:r>
      <w:r w:rsidR="007C614C">
        <w:rPr>
          <w:sz w:val="22"/>
          <w:szCs w:val="22"/>
        </w:rPr>
        <w:t>an overview of how the agriculture sector could contribute to the SFDRR as well as NDC targets.</w:t>
      </w:r>
    </w:p>
    <w:p w14:paraId="1C13C68E" w14:textId="77777777" w:rsidR="00F8051E" w:rsidRDefault="00F8051E" w:rsidP="007C614C">
      <w:pPr>
        <w:pStyle w:val="ListParagraph"/>
        <w:numPr>
          <w:ilvl w:val="1"/>
          <w:numId w:val="6"/>
        </w:numPr>
        <w:spacing w:after="200" w:line="276" w:lineRule="auto"/>
        <w:rPr>
          <w:sz w:val="22"/>
          <w:szCs w:val="22"/>
        </w:rPr>
      </w:pPr>
      <w:r>
        <w:rPr>
          <w:sz w:val="22"/>
          <w:szCs w:val="22"/>
        </w:rPr>
        <w:t>It could also align with the milestones by 2030 set out in the Asia Implementation Plan of the SFDRR.</w:t>
      </w:r>
    </w:p>
    <w:p w14:paraId="3DB4FF17" w14:textId="77777777" w:rsidR="006C1C42" w:rsidRDefault="00747DD9" w:rsidP="006C1C42">
      <w:pPr>
        <w:pStyle w:val="ListParagraph"/>
        <w:numPr>
          <w:ilvl w:val="0"/>
          <w:numId w:val="6"/>
        </w:numPr>
        <w:spacing w:after="200" w:line="276" w:lineRule="auto"/>
        <w:rPr>
          <w:sz w:val="22"/>
          <w:szCs w:val="22"/>
        </w:rPr>
      </w:pPr>
      <w:r>
        <w:rPr>
          <w:sz w:val="22"/>
          <w:szCs w:val="22"/>
        </w:rPr>
        <w:t>Strategic priorities for action at national and local levels</w:t>
      </w:r>
      <w:r w:rsidR="00F053C1">
        <w:rPr>
          <w:sz w:val="22"/>
          <w:szCs w:val="22"/>
        </w:rPr>
        <w:t xml:space="preserve"> 2019-2022</w:t>
      </w:r>
    </w:p>
    <w:p w14:paraId="63AAF676" w14:textId="77777777" w:rsidR="00747DD9" w:rsidRDefault="00F8051E" w:rsidP="006C1C42">
      <w:pPr>
        <w:pStyle w:val="ListParagraph"/>
        <w:numPr>
          <w:ilvl w:val="0"/>
          <w:numId w:val="6"/>
        </w:numPr>
        <w:spacing w:after="200" w:line="276" w:lineRule="auto"/>
        <w:rPr>
          <w:sz w:val="22"/>
          <w:szCs w:val="22"/>
        </w:rPr>
      </w:pPr>
      <w:r>
        <w:rPr>
          <w:sz w:val="22"/>
          <w:szCs w:val="22"/>
        </w:rPr>
        <w:t>Regional strategic priorities for action</w:t>
      </w:r>
      <w:r w:rsidR="00F053C1">
        <w:rPr>
          <w:sz w:val="22"/>
          <w:szCs w:val="22"/>
        </w:rPr>
        <w:t xml:space="preserve"> 2019-2022</w:t>
      </w:r>
    </w:p>
    <w:p w14:paraId="30BDF64B" w14:textId="77777777" w:rsidR="00F8051E" w:rsidRDefault="00F8051E" w:rsidP="006C1C42">
      <w:pPr>
        <w:pStyle w:val="ListParagraph"/>
        <w:numPr>
          <w:ilvl w:val="0"/>
          <w:numId w:val="6"/>
        </w:numPr>
        <w:spacing w:after="200" w:line="276" w:lineRule="auto"/>
        <w:rPr>
          <w:sz w:val="22"/>
          <w:szCs w:val="22"/>
        </w:rPr>
      </w:pPr>
      <w:r>
        <w:rPr>
          <w:sz w:val="22"/>
          <w:szCs w:val="22"/>
        </w:rPr>
        <w:t>Implementation arrangement</w:t>
      </w:r>
      <w:r w:rsidR="00F053C1">
        <w:rPr>
          <w:sz w:val="22"/>
          <w:szCs w:val="22"/>
        </w:rPr>
        <w:t>s</w:t>
      </w:r>
    </w:p>
    <w:p w14:paraId="029E6488" w14:textId="36D7EDB4" w:rsidR="00F053C1" w:rsidRDefault="00F053C1" w:rsidP="00854BAB">
      <w:pPr>
        <w:pStyle w:val="ListParagraph"/>
        <w:numPr>
          <w:ilvl w:val="0"/>
          <w:numId w:val="6"/>
        </w:numPr>
        <w:spacing w:line="276" w:lineRule="auto"/>
        <w:rPr>
          <w:sz w:val="22"/>
          <w:szCs w:val="22"/>
        </w:rPr>
      </w:pPr>
      <w:r>
        <w:rPr>
          <w:sz w:val="22"/>
          <w:szCs w:val="22"/>
        </w:rPr>
        <w:t>Monitoring and Reporting</w:t>
      </w:r>
    </w:p>
    <w:p w14:paraId="11835B40" w14:textId="34BE0562" w:rsidR="002C3672" w:rsidRPr="00AD04AF" w:rsidRDefault="00AD04AF" w:rsidP="00854BAB">
      <w:pPr>
        <w:spacing w:before="120" w:after="200" w:line="276" w:lineRule="auto"/>
        <w:rPr>
          <w:b/>
          <w:sz w:val="22"/>
          <w:szCs w:val="22"/>
        </w:rPr>
      </w:pPr>
      <w:r w:rsidRPr="00AD04AF">
        <w:rPr>
          <w:b/>
          <w:sz w:val="22"/>
          <w:szCs w:val="22"/>
        </w:rPr>
        <w:t xml:space="preserve">Process to develop </w:t>
      </w:r>
      <w:r w:rsidR="00BA7CA4">
        <w:rPr>
          <w:b/>
          <w:sz w:val="22"/>
          <w:szCs w:val="22"/>
        </w:rPr>
        <w:t xml:space="preserve">and </w:t>
      </w:r>
      <w:r w:rsidR="009A2B78">
        <w:rPr>
          <w:b/>
          <w:sz w:val="22"/>
          <w:szCs w:val="22"/>
        </w:rPr>
        <w:t xml:space="preserve">build </w:t>
      </w:r>
      <w:r w:rsidR="00BA7CA4">
        <w:rPr>
          <w:b/>
          <w:sz w:val="22"/>
          <w:szCs w:val="22"/>
        </w:rPr>
        <w:t xml:space="preserve">ownership of </w:t>
      </w:r>
      <w:r w:rsidRPr="00AD04AF">
        <w:rPr>
          <w:b/>
          <w:sz w:val="22"/>
          <w:szCs w:val="22"/>
        </w:rPr>
        <w:t>the AgriSendai ASAP</w:t>
      </w:r>
    </w:p>
    <w:p w14:paraId="1402BDF8" w14:textId="5B991570" w:rsidR="009A2B78" w:rsidRDefault="009A2B78" w:rsidP="00C547C5">
      <w:pPr>
        <w:pStyle w:val="ListParagraph"/>
        <w:numPr>
          <w:ilvl w:val="0"/>
          <w:numId w:val="2"/>
        </w:numPr>
        <w:spacing w:after="200" w:line="276" w:lineRule="auto"/>
        <w:rPr>
          <w:sz w:val="22"/>
          <w:szCs w:val="22"/>
        </w:rPr>
      </w:pPr>
      <w:r>
        <w:rPr>
          <w:sz w:val="22"/>
          <w:szCs w:val="22"/>
        </w:rPr>
        <w:t>This discussion paper will serve as input for i</w:t>
      </w:r>
      <w:r w:rsidR="00F053C1">
        <w:rPr>
          <w:sz w:val="22"/>
          <w:szCs w:val="22"/>
        </w:rPr>
        <w:t>nitial consultation</w:t>
      </w:r>
      <w:r w:rsidR="00C547C5">
        <w:rPr>
          <w:sz w:val="22"/>
          <w:szCs w:val="22"/>
        </w:rPr>
        <w:t>s</w:t>
      </w:r>
      <w:r>
        <w:rPr>
          <w:sz w:val="22"/>
          <w:szCs w:val="22"/>
        </w:rPr>
        <w:t>, utilizing FAO meetings and workshops,</w:t>
      </w:r>
      <w:r w:rsidR="00F053C1">
        <w:rPr>
          <w:sz w:val="22"/>
          <w:szCs w:val="22"/>
        </w:rPr>
        <w:t xml:space="preserve"> to define the above core elements </w:t>
      </w:r>
      <w:r>
        <w:rPr>
          <w:sz w:val="22"/>
          <w:szCs w:val="22"/>
        </w:rPr>
        <w:t xml:space="preserve">of the AgriSendai ASAP </w:t>
      </w:r>
      <w:r w:rsidR="00F053C1">
        <w:rPr>
          <w:sz w:val="22"/>
          <w:szCs w:val="22"/>
        </w:rPr>
        <w:t>– objectives, scope, guiding principles</w:t>
      </w:r>
      <w:r w:rsidR="006E0AC2">
        <w:rPr>
          <w:sz w:val="22"/>
          <w:szCs w:val="22"/>
        </w:rPr>
        <w:t xml:space="preserve">, </w:t>
      </w:r>
      <w:r w:rsidR="006E0AC2" w:rsidRPr="009A2B78">
        <w:rPr>
          <w:sz w:val="22"/>
          <w:szCs w:val="22"/>
        </w:rPr>
        <w:t xml:space="preserve">long term </w:t>
      </w:r>
      <w:r w:rsidR="006E0AC2">
        <w:rPr>
          <w:sz w:val="22"/>
          <w:szCs w:val="22"/>
        </w:rPr>
        <w:t>vision</w:t>
      </w:r>
      <w:r w:rsidR="006E0AC2" w:rsidRPr="009A2B78">
        <w:rPr>
          <w:sz w:val="22"/>
          <w:szCs w:val="22"/>
        </w:rPr>
        <w:t xml:space="preserve"> as well as medium (4 years) strategic priorities for actions</w:t>
      </w:r>
      <w:r w:rsidR="00C547C5">
        <w:rPr>
          <w:sz w:val="22"/>
          <w:szCs w:val="22"/>
        </w:rPr>
        <w:t xml:space="preserve">.  </w:t>
      </w:r>
    </w:p>
    <w:p w14:paraId="1B73DC6E" w14:textId="77777777" w:rsidR="009A2B78" w:rsidRDefault="009A2B78" w:rsidP="006E0AC2">
      <w:pPr>
        <w:pStyle w:val="ListParagraph"/>
        <w:spacing w:after="200" w:line="276" w:lineRule="auto"/>
        <w:ind w:left="360"/>
        <w:rPr>
          <w:sz w:val="22"/>
          <w:szCs w:val="22"/>
        </w:rPr>
      </w:pPr>
    </w:p>
    <w:p w14:paraId="6B97E0D9" w14:textId="77777777" w:rsidR="006E0AC2" w:rsidRDefault="009A2B78" w:rsidP="009A2B78">
      <w:pPr>
        <w:pStyle w:val="ListParagraph"/>
        <w:numPr>
          <w:ilvl w:val="0"/>
          <w:numId w:val="2"/>
        </w:numPr>
        <w:spacing w:after="200" w:line="276" w:lineRule="auto"/>
        <w:rPr>
          <w:sz w:val="22"/>
          <w:szCs w:val="22"/>
        </w:rPr>
      </w:pPr>
      <w:r w:rsidRPr="009A2B78">
        <w:rPr>
          <w:sz w:val="22"/>
          <w:szCs w:val="22"/>
        </w:rPr>
        <w:t>Based on these initial consultations, FAO will prepare draft of the AgriSendai ASAP for further consultations</w:t>
      </w:r>
      <w:r w:rsidR="00E85937">
        <w:rPr>
          <w:sz w:val="22"/>
          <w:szCs w:val="22"/>
        </w:rPr>
        <w:t xml:space="preserve">. </w:t>
      </w:r>
      <w:r w:rsidR="006E0AC2">
        <w:rPr>
          <w:sz w:val="22"/>
          <w:szCs w:val="22"/>
        </w:rPr>
        <w:t>In addition to FAO-organized consultations, opportunities will be explored to piggy-bank on existing regional and sub-regional mechanisms and meetings such as:</w:t>
      </w:r>
    </w:p>
    <w:p w14:paraId="5D0D6EB6" w14:textId="396AE5FE" w:rsidR="006E0AC2" w:rsidRDefault="006E0AC2" w:rsidP="006E0AC2">
      <w:pPr>
        <w:pStyle w:val="ListParagraph"/>
        <w:numPr>
          <w:ilvl w:val="0"/>
          <w:numId w:val="6"/>
        </w:numPr>
        <w:spacing w:after="200" w:line="276" w:lineRule="auto"/>
        <w:rPr>
          <w:sz w:val="22"/>
          <w:szCs w:val="22"/>
        </w:rPr>
      </w:pPr>
      <w:r>
        <w:rPr>
          <w:sz w:val="22"/>
          <w:szCs w:val="22"/>
        </w:rPr>
        <w:t>R</w:t>
      </w:r>
      <w:r w:rsidR="009A2B78">
        <w:rPr>
          <w:sz w:val="22"/>
          <w:szCs w:val="22"/>
        </w:rPr>
        <w:t xml:space="preserve">egional </w:t>
      </w:r>
      <w:r w:rsidR="00C547C5" w:rsidRPr="009A2B78">
        <w:rPr>
          <w:sz w:val="22"/>
          <w:szCs w:val="22"/>
        </w:rPr>
        <w:t xml:space="preserve">commissions </w:t>
      </w:r>
      <w:r>
        <w:rPr>
          <w:sz w:val="22"/>
          <w:szCs w:val="22"/>
        </w:rPr>
        <w:t xml:space="preserve">of agriculture sub-sectors i.e. </w:t>
      </w:r>
      <w:r w:rsidR="009A2B78">
        <w:rPr>
          <w:sz w:val="22"/>
          <w:szCs w:val="22"/>
        </w:rPr>
        <w:t xml:space="preserve">the Asia-Pacific Regional Commission </w:t>
      </w:r>
      <w:r w:rsidR="00C547C5" w:rsidRPr="009A2B78">
        <w:rPr>
          <w:sz w:val="22"/>
          <w:szCs w:val="22"/>
        </w:rPr>
        <w:t>on forestry</w:t>
      </w:r>
      <w:r w:rsidR="009A2B78">
        <w:rPr>
          <w:sz w:val="22"/>
          <w:szCs w:val="22"/>
        </w:rPr>
        <w:t xml:space="preserve"> and</w:t>
      </w:r>
      <w:r>
        <w:rPr>
          <w:sz w:val="22"/>
          <w:szCs w:val="22"/>
        </w:rPr>
        <w:t xml:space="preserve"> the Asia-Pacific Regional Commission on F</w:t>
      </w:r>
      <w:r w:rsidR="00C547C5" w:rsidRPr="009A2B78">
        <w:rPr>
          <w:sz w:val="22"/>
          <w:szCs w:val="22"/>
        </w:rPr>
        <w:t>isheries</w:t>
      </w:r>
      <w:r>
        <w:rPr>
          <w:sz w:val="22"/>
          <w:szCs w:val="22"/>
        </w:rPr>
        <w:t>.</w:t>
      </w:r>
    </w:p>
    <w:p w14:paraId="2FAF01C0" w14:textId="300A50D0" w:rsidR="006E0AC2" w:rsidRDefault="006E0AC2" w:rsidP="006E0AC2">
      <w:pPr>
        <w:pStyle w:val="ListParagraph"/>
        <w:numPr>
          <w:ilvl w:val="0"/>
          <w:numId w:val="6"/>
        </w:numPr>
        <w:spacing w:after="200" w:line="276" w:lineRule="auto"/>
        <w:rPr>
          <w:sz w:val="22"/>
          <w:szCs w:val="22"/>
        </w:rPr>
      </w:pPr>
      <w:r>
        <w:rPr>
          <w:sz w:val="22"/>
          <w:szCs w:val="22"/>
        </w:rPr>
        <w:t>The ISDR Asia Partnership meetings</w:t>
      </w:r>
      <w:r w:rsidR="00B576F4">
        <w:rPr>
          <w:sz w:val="22"/>
          <w:szCs w:val="22"/>
        </w:rPr>
        <w:t>.</w:t>
      </w:r>
    </w:p>
    <w:p w14:paraId="16CB17F4" w14:textId="74E86919" w:rsidR="00B576F4" w:rsidRDefault="00B576F4" w:rsidP="006E0AC2">
      <w:pPr>
        <w:pStyle w:val="ListParagraph"/>
        <w:numPr>
          <w:ilvl w:val="0"/>
          <w:numId w:val="6"/>
        </w:numPr>
        <w:spacing w:after="200" w:line="276" w:lineRule="auto"/>
        <w:rPr>
          <w:sz w:val="22"/>
          <w:szCs w:val="22"/>
        </w:rPr>
      </w:pPr>
      <w:r>
        <w:rPr>
          <w:sz w:val="22"/>
          <w:szCs w:val="22"/>
        </w:rPr>
        <w:t>The ESCAP DRR Committee and Technical Working Group meetings.</w:t>
      </w:r>
    </w:p>
    <w:p w14:paraId="2A251A3A" w14:textId="4B8DC713" w:rsidR="006E0AC2" w:rsidRDefault="006E0AC2" w:rsidP="006E0AC2">
      <w:pPr>
        <w:pStyle w:val="ListParagraph"/>
        <w:numPr>
          <w:ilvl w:val="0"/>
          <w:numId w:val="6"/>
        </w:numPr>
        <w:spacing w:after="200" w:line="276" w:lineRule="auto"/>
        <w:rPr>
          <w:sz w:val="22"/>
          <w:szCs w:val="22"/>
        </w:rPr>
      </w:pPr>
      <w:r>
        <w:rPr>
          <w:sz w:val="22"/>
          <w:szCs w:val="22"/>
        </w:rPr>
        <w:t>Meetings on the ASEAN Disaster Management Committee (ACDM), ASEAN Senior Official Meeting on Agriculture and Forestry (SOM AMAF)</w:t>
      </w:r>
      <w:r w:rsidR="00B576F4">
        <w:rPr>
          <w:sz w:val="22"/>
          <w:szCs w:val="22"/>
        </w:rPr>
        <w:t>;</w:t>
      </w:r>
      <w:r>
        <w:rPr>
          <w:sz w:val="22"/>
          <w:szCs w:val="22"/>
        </w:rPr>
        <w:t xml:space="preserve"> </w:t>
      </w:r>
    </w:p>
    <w:p w14:paraId="77504F4F" w14:textId="6713BC6B" w:rsidR="000C3911" w:rsidRPr="009A2B78" w:rsidRDefault="00B576F4" w:rsidP="006E0AC2">
      <w:pPr>
        <w:pStyle w:val="ListParagraph"/>
        <w:numPr>
          <w:ilvl w:val="0"/>
          <w:numId w:val="6"/>
        </w:numPr>
        <w:spacing w:after="200" w:line="276" w:lineRule="auto"/>
        <w:rPr>
          <w:sz w:val="22"/>
          <w:szCs w:val="22"/>
        </w:rPr>
      </w:pPr>
      <w:r>
        <w:rPr>
          <w:sz w:val="22"/>
          <w:szCs w:val="22"/>
        </w:rPr>
        <w:t>SAARC related meetings</w:t>
      </w:r>
      <w:r w:rsidR="00524A3D" w:rsidRPr="009A2B78">
        <w:rPr>
          <w:sz w:val="22"/>
          <w:szCs w:val="22"/>
        </w:rPr>
        <w:t>.</w:t>
      </w:r>
    </w:p>
    <w:p w14:paraId="5EFF8F38" w14:textId="77777777" w:rsidR="00524A3D" w:rsidRDefault="00524A3D" w:rsidP="00524A3D">
      <w:pPr>
        <w:pStyle w:val="ListParagraph"/>
        <w:spacing w:after="200" w:line="276" w:lineRule="auto"/>
        <w:ind w:left="360"/>
        <w:rPr>
          <w:sz w:val="22"/>
          <w:szCs w:val="22"/>
        </w:rPr>
      </w:pPr>
    </w:p>
    <w:p w14:paraId="3A65642F" w14:textId="145C093F" w:rsidR="00B576F4" w:rsidRDefault="006E0AC2" w:rsidP="00524A3D">
      <w:pPr>
        <w:pStyle w:val="ListParagraph"/>
        <w:numPr>
          <w:ilvl w:val="0"/>
          <w:numId w:val="2"/>
        </w:numPr>
        <w:spacing w:after="200" w:line="276" w:lineRule="auto"/>
        <w:rPr>
          <w:sz w:val="22"/>
          <w:szCs w:val="22"/>
        </w:rPr>
      </w:pPr>
      <w:r>
        <w:rPr>
          <w:sz w:val="22"/>
          <w:szCs w:val="22"/>
        </w:rPr>
        <w:t>Ministries of Agriculture from countries in the region will</w:t>
      </w:r>
      <w:r w:rsidR="00B576F4">
        <w:rPr>
          <w:sz w:val="22"/>
          <w:szCs w:val="22"/>
        </w:rPr>
        <w:t xml:space="preserve"> drive the process with FAO RAP providing technical and secretariat support while mobilizing engagement of regional partners. At initial consultations, opportunities will be explored for the establishment of a steering committee to guide the process of the development, adoption and implementation of the </w:t>
      </w:r>
      <w:r w:rsidR="00B576F4">
        <w:rPr>
          <w:sz w:val="22"/>
          <w:szCs w:val="22"/>
        </w:rPr>
        <w:lastRenderedPageBreak/>
        <w:t>AgriSendai ASAP.  The steering committee would comprise of senior agriculture officials from countries, which champion the issue of DRM and CCA in the agriculture sector in ASEAN, SAARC, ECO, selected champions from National Disaster Management Agencies and relevant regional organizations.</w:t>
      </w:r>
    </w:p>
    <w:p w14:paraId="490A737B" w14:textId="77777777" w:rsidR="00B576F4" w:rsidRDefault="00B576F4" w:rsidP="00B576F4">
      <w:pPr>
        <w:pStyle w:val="ListParagraph"/>
        <w:spacing w:after="200" w:line="276" w:lineRule="auto"/>
        <w:ind w:left="360"/>
        <w:rPr>
          <w:sz w:val="22"/>
          <w:szCs w:val="22"/>
        </w:rPr>
      </w:pPr>
    </w:p>
    <w:p w14:paraId="0D264B90" w14:textId="07FD9E99" w:rsidR="00524A3D" w:rsidRPr="00481C32" w:rsidRDefault="00524A3D" w:rsidP="00524A3D">
      <w:pPr>
        <w:pStyle w:val="ListParagraph"/>
        <w:numPr>
          <w:ilvl w:val="0"/>
          <w:numId w:val="2"/>
        </w:numPr>
        <w:spacing w:after="200" w:line="276" w:lineRule="auto"/>
        <w:rPr>
          <w:sz w:val="22"/>
          <w:szCs w:val="22"/>
        </w:rPr>
      </w:pPr>
      <w:r>
        <w:rPr>
          <w:sz w:val="22"/>
          <w:szCs w:val="22"/>
        </w:rPr>
        <w:t xml:space="preserve">It is expected that the AgriSendai ASAP will be </w:t>
      </w:r>
      <w:r w:rsidR="00B576F4">
        <w:rPr>
          <w:sz w:val="22"/>
          <w:szCs w:val="22"/>
        </w:rPr>
        <w:t xml:space="preserve">endorsed by </w:t>
      </w:r>
      <w:r>
        <w:rPr>
          <w:sz w:val="22"/>
          <w:szCs w:val="22"/>
        </w:rPr>
        <w:t xml:space="preserve">the Ministries of </w:t>
      </w:r>
      <w:r w:rsidR="00FF29CC">
        <w:rPr>
          <w:sz w:val="22"/>
          <w:szCs w:val="22"/>
        </w:rPr>
        <w:t>Agriculture from</w:t>
      </w:r>
      <w:r w:rsidR="00B576F4">
        <w:rPr>
          <w:sz w:val="22"/>
          <w:szCs w:val="22"/>
        </w:rPr>
        <w:t xml:space="preserve"> Asian member countries of FAO</w:t>
      </w:r>
      <w:r>
        <w:rPr>
          <w:sz w:val="22"/>
          <w:szCs w:val="22"/>
        </w:rPr>
        <w:t>.</w:t>
      </w:r>
    </w:p>
    <w:sectPr w:rsidR="00524A3D" w:rsidRPr="00481C32" w:rsidSect="00CC1A43">
      <w:footerReference w:type="even" r:id="rId8"/>
      <w:footerReference w:type="default" r:id="rId9"/>
      <w:pgSz w:w="11900"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36BA5" w14:textId="77777777" w:rsidR="00D246D9" w:rsidRDefault="00D246D9" w:rsidP="00481C32">
      <w:r>
        <w:separator/>
      </w:r>
    </w:p>
  </w:endnote>
  <w:endnote w:type="continuationSeparator" w:id="0">
    <w:p w14:paraId="42139392" w14:textId="77777777" w:rsidR="00D246D9" w:rsidRDefault="00D246D9" w:rsidP="0048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4638146"/>
      <w:docPartObj>
        <w:docPartGallery w:val="Page Numbers (Bottom of Page)"/>
        <w:docPartUnique/>
      </w:docPartObj>
    </w:sdtPr>
    <w:sdtEndPr>
      <w:rPr>
        <w:rStyle w:val="PageNumber"/>
      </w:rPr>
    </w:sdtEndPr>
    <w:sdtContent>
      <w:p w14:paraId="3DD13CC5" w14:textId="77777777" w:rsidR="00CC1A43" w:rsidRDefault="00CC1A43" w:rsidP="00E75F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1536DF" w14:textId="77777777" w:rsidR="00CC1A43" w:rsidRDefault="00CC1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07968539"/>
      <w:docPartObj>
        <w:docPartGallery w:val="Page Numbers (Bottom of Page)"/>
        <w:docPartUnique/>
      </w:docPartObj>
    </w:sdtPr>
    <w:sdtEndPr>
      <w:rPr>
        <w:rStyle w:val="PageNumber"/>
      </w:rPr>
    </w:sdtEndPr>
    <w:sdtContent>
      <w:p w14:paraId="312CB2CE" w14:textId="3C393654" w:rsidR="00CC1A43" w:rsidRDefault="00CC1A43" w:rsidP="00CC1A43">
        <w:pPr>
          <w:pStyle w:val="Footer"/>
          <w:framePr w:wrap="notBeside" w:vAnchor="text" w:hAnchor="margin" w:xAlign="center"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8370C">
          <w:rPr>
            <w:rStyle w:val="PageNumber"/>
            <w:noProof/>
          </w:rPr>
          <w:t>7</w:t>
        </w:r>
        <w:r>
          <w:rPr>
            <w:rStyle w:val="PageNumber"/>
          </w:rPr>
          <w:fldChar w:fldCharType="end"/>
        </w:r>
        <w:r>
          <w:rPr>
            <w:rStyle w:val="PageNumber"/>
          </w:rPr>
          <w:t xml:space="preserve">   </w:t>
        </w:r>
      </w:p>
    </w:sdtContent>
  </w:sdt>
  <w:p w14:paraId="1AD443A8" w14:textId="77777777" w:rsidR="00CC1A43" w:rsidRDefault="00CC1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9241D" w14:textId="77777777" w:rsidR="00D246D9" w:rsidRDefault="00D246D9" w:rsidP="00481C32">
      <w:r>
        <w:separator/>
      </w:r>
    </w:p>
  </w:footnote>
  <w:footnote w:type="continuationSeparator" w:id="0">
    <w:p w14:paraId="60E456D9" w14:textId="77777777" w:rsidR="00D246D9" w:rsidRDefault="00D246D9" w:rsidP="00481C32">
      <w:r>
        <w:continuationSeparator/>
      </w:r>
    </w:p>
  </w:footnote>
  <w:footnote w:id="1">
    <w:p w14:paraId="64979D08" w14:textId="77777777" w:rsidR="00177D17" w:rsidRDefault="00177D17" w:rsidP="00177D17">
      <w:pPr>
        <w:pStyle w:val="FootnoteText"/>
      </w:pPr>
      <w:r>
        <w:rPr>
          <w:rStyle w:val="FootnoteReference"/>
        </w:rPr>
        <w:footnoteRef/>
      </w:r>
      <w:r>
        <w:t xml:space="preserve"> See draft report of the Regional Conference at this </w:t>
      </w:r>
      <w:r w:rsidRPr="00177D17">
        <w:rPr>
          <w:u w:val="single"/>
        </w:rPr>
        <w:t>link</w:t>
      </w:r>
    </w:p>
  </w:footnote>
  <w:footnote w:id="2">
    <w:p w14:paraId="27702E2C" w14:textId="77777777" w:rsidR="00177D17" w:rsidRPr="00481C32" w:rsidRDefault="00177D17" w:rsidP="00177D17">
      <w:pPr>
        <w:rPr>
          <w:rFonts w:eastAsia="Times New Roman" w:cstheme="minorHAnsi"/>
          <w:sz w:val="20"/>
          <w:szCs w:val="20"/>
        </w:rPr>
      </w:pPr>
      <w:r w:rsidRPr="00481C32">
        <w:rPr>
          <w:rStyle w:val="FootnoteReference"/>
          <w:rFonts w:cstheme="minorHAnsi"/>
          <w:sz w:val="20"/>
          <w:szCs w:val="20"/>
        </w:rPr>
        <w:footnoteRef/>
      </w:r>
      <w:r w:rsidRPr="00481C32">
        <w:rPr>
          <w:rFonts w:cstheme="minorHAnsi"/>
          <w:sz w:val="20"/>
          <w:szCs w:val="20"/>
        </w:rPr>
        <w:t xml:space="preserve"> </w:t>
      </w:r>
      <w:hyperlink r:id="rId1" w:history="1">
        <w:r w:rsidRPr="00481C32">
          <w:rPr>
            <w:rStyle w:val="Hyperlink"/>
            <w:rFonts w:eastAsia="Times New Roman" w:cstheme="minorHAnsi"/>
            <w:sz w:val="20"/>
            <w:szCs w:val="20"/>
            <w:shd w:val="clear" w:color="auto" w:fill="FFFFFF"/>
          </w:rPr>
          <w:t>https://www.preventionweb.net/files/43291_sendaiframeworkfordrren.pdf</w:t>
        </w:r>
      </w:hyperlink>
      <w:r w:rsidRPr="00481C32">
        <w:rPr>
          <w:rFonts w:eastAsia="Times New Roman" w:cstheme="minorHAnsi"/>
          <w:color w:val="006621"/>
          <w:sz w:val="20"/>
          <w:szCs w:val="20"/>
          <w:shd w:val="clear" w:color="auto" w:fill="FFFFFF"/>
        </w:rPr>
        <w:t xml:space="preserve"> </w:t>
      </w:r>
    </w:p>
  </w:footnote>
  <w:footnote w:id="3">
    <w:p w14:paraId="3D1B8F9E" w14:textId="70CB4F3F" w:rsidR="00D04202" w:rsidRDefault="00D04202">
      <w:pPr>
        <w:pStyle w:val="FootnoteText"/>
      </w:pPr>
      <w:r>
        <w:rPr>
          <w:rStyle w:val="FootnoteReference"/>
        </w:rPr>
        <w:footnoteRef/>
      </w:r>
      <w:r>
        <w:t xml:space="preserve"> </w:t>
      </w:r>
      <w:hyperlink r:id="rId2" w:history="1">
        <w:r w:rsidRPr="00963688">
          <w:rPr>
            <w:rStyle w:val="Hyperlink"/>
          </w:rPr>
          <w:t>https://www.preventionweb.net/go/50922</w:t>
        </w:r>
      </w:hyperlink>
      <w:r>
        <w:rPr>
          <w:rStyle w:val="HTMLCite"/>
        </w:rPr>
        <w:t xml:space="preserve"> </w:t>
      </w:r>
    </w:p>
  </w:footnote>
  <w:footnote w:id="4">
    <w:p w14:paraId="61E0E498" w14:textId="6733DAB2" w:rsidR="00D04202" w:rsidRDefault="00D04202">
      <w:pPr>
        <w:pStyle w:val="FootnoteText"/>
      </w:pPr>
      <w:r>
        <w:rPr>
          <w:rStyle w:val="FootnoteReference"/>
        </w:rPr>
        <w:footnoteRef/>
      </w:r>
      <w:r>
        <w:t xml:space="preserve"> </w:t>
      </w:r>
      <w:hyperlink r:id="rId3" w:history="1">
        <w:r w:rsidRPr="00963688">
          <w:rPr>
            <w:rStyle w:val="Hyperlink"/>
          </w:rPr>
          <w:t>www.asean.org/storage/2016/02/AADMER-Work-Programme-2016-2020-v1.6.pdf</w:t>
        </w:r>
      </w:hyperlink>
      <w:r>
        <w:rPr>
          <w:rStyle w:val="HTMLCite"/>
        </w:rPr>
        <w:t xml:space="preserve"> </w:t>
      </w:r>
    </w:p>
  </w:footnote>
  <w:footnote w:id="5">
    <w:p w14:paraId="4B5AB1C6" w14:textId="36697785" w:rsidR="008C4BD5" w:rsidRDefault="008C4BD5">
      <w:pPr>
        <w:pStyle w:val="FootnoteText"/>
      </w:pPr>
      <w:r>
        <w:rPr>
          <w:rStyle w:val="FootnoteReference"/>
        </w:rPr>
        <w:footnoteRef/>
      </w:r>
      <w:r>
        <w:t xml:space="preserve"> </w:t>
      </w:r>
      <w:hyperlink r:id="rId4" w:history="1">
        <w:r w:rsidR="00B359C3" w:rsidRPr="00963688">
          <w:rPr>
            <w:rStyle w:val="Hyperlink"/>
          </w:rPr>
          <w:t>https://cil.nus.edu.sg/wp-content/uploads/formidable/18/2016-2025-Vision-and-Stgc-Plan-ASEAN-Coop-in-Food-Agri-Forestry.pdf</w:t>
        </w:r>
      </w:hyperlink>
      <w:r w:rsidR="00B359C3">
        <w:t xml:space="preserve"> </w:t>
      </w:r>
    </w:p>
  </w:footnote>
  <w:footnote w:id="6">
    <w:p w14:paraId="35377AF6" w14:textId="2D748CCC" w:rsidR="008C4BD5" w:rsidRDefault="008C4BD5">
      <w:pPr>
        <w:pStyle w:val="FootnoteText"/>
      </w:pPr>
      <w:r>
        <w:rPr>
          <w:rStyle w:val="FootnoteReference"/>
        </w:rPr>
        <w:footnoteRef/>
      </w:r>
      <w:r>
        <w:t xml:space="preserve"> </w:t>
      </w:r>
      <w:hyperlink r:id="rId5" w:history="1">
        <w:r w:rsidRPr="00963688">
          <w:rPr>
            <w:rStyle w:val="Hyperlink"/>
          </w:rPr>
          <w:t>http://asean.org/storage/2012/05/22.-APTCS-2016-2025.pdf</w:t>
        </w:r>
      </w:hyperlink>
      <w:r>
        <w:t xml:space="preserve"> </w:t>
      </w:r>
    </w:p>
  </w:footnote>
  <w:footnote w:id="7">
    <w:p w14:paraId="7E6EE7F3" w14:textId="77777777" w:rsidR="008C4BD5" w:rsidRDefault="008C4BD5" w:rsidP="008C4BD5">
      <w:pPr>
        <w:pStyle w:val="FootnoteText"/>
      </w:pPr>
      <w:r>
        <w:rPr>
          <w:rStyle w:val="FootnoteReference"/>
        </w:rPr>
        <w:footnoteRef/>
      </w:r>
      <w:r>
        <w:t xml:space="preserve"> </w:t>
      </w:r>
      <w:hyperlink r:id="rId6" w:history="1">
        <w:r w:rsidRPr="00963688">
          <w:rPr>
            <w:rStyle w:val="Hyperlink"/>
          </w:rPr>
          <w:t>http://www.asean.org/wp-content/uploads/images/Community/AEC/AMAF/OtherDocuments/AIFS%20FRAMEWORK%20SPA%20(2015-2020-Endorsed).pdf</w:t>
        </w:r>
      </w:hyperlink>
      <w:r>
        <w:t xml:space="preserve"> </w:t>
      </w:r>
    </w:p>
  </w:footnote>
  <w:footnote w:id="8">
    <w:p w14:paraId="08EEC914" w14:textId="77569C7C" w:rsidR="00BA7CA4" w:rsidRDefault="00BA7CA4">
      <w:pPr>
        <w:pStyle w:val="FootnoteText"/>
      </w:pPr>
      <w:r>
        <w:rPr>
          <w:rStyle w:val="FootnoteReference"/>
        </w:rPr>
        <w:footnoteRef/>
      </w:r>
      <w:r>
        <w:t xml:space="preserve"> </w:t>
      </w:r>
      <w:hyperlink r:id="rId7" w:history="1">
        <w:r w:rsidR="00854BAB" w:rsidRPr="00B360CD">
          <w:rPr>
            <w:rStyle w:val="Hyperlink"/>
          </w:rPr>
          <w:t>http://www.sac.org.bd/programs/programs-2018/</w:t>
        </w:r>
      </w:hyperlink>
      <w:r w:rsidR="00854BAB">
        <w:t xml:space="preserve"> </w:t>
      </w:r>
    </w:p>
  </w:footnote>
  <w:footnote w:id="9">
    <w:p w14:paraId="5F7D7C24" w14:textId="4090A2CC" w:rsidR="00BA7CA4" w:rsidRDefault="00BA7CA4">
      <w:pPr>
        <w:pStyle w:val="FootnoteText"/>
      </w:pPr>
      <w:r>
        <w:rPr>
          <w:rStyle w:val="FootnoteReference"/>
        </w:rPr>
        <w:footnoteRef/>
      </w:r>
      <w:r>
        <w:t xml:space="preserve"> </w:t>
      </w:r>
      <w:hyperlink r:id="rId8" w:history="1">
        <w:r w:rsidR="00854BAB" w:rsidRPr="00B360CD">
          <w:rPr>
            <w:rStyle w:val="Hyperlink"/>
          </w:rPr>
          <w:t>http://www.saarc-sdmc.org/saarc-dm-framework</w:t>
        </w:r>
      </w:hyperlink>
      <w:r w:rsidR="00854BAB">
        <w:t xml:space="preserve"> </w:t>
      </w:r>
    </w:p>
  </w:footnote>
  <w:footnote w:id="10">
    <w:p w14:paraId="51234BE3" w14:textId="3C003099" w:rsidR="00BA7CA4" w:rsidRDefault="00BA7CA4">
      <w:pPr>
        <w:pStyle w:val="FootnoteText"/>
      </w:pPr>
      <w:r>
        <w:rPr>
          <w:rStyle w:val="FootnoteReference"/>
        </w:rPr>
        <w:footnoteRef/>
      </w:r>
      <w:r>
        <w:t xml:space="preserve"> </w:t>
      </w:r>
      <w:hyperlink r:id="rId9" w:history="1">
        <w:r w:rsidR="00854BAB" w:rsidRPr="00B360CD">
          <w:rPr>
            <w:rStyle w:val="Hyperlink"/>
          </w:rPr>
          <w:t>http://www.eco.int/general_content/85976-ECO-and-Disaster-Risk-Reduction.html?t=General-content</w:t>
        </w:r>
      </w:hyperlink>
      <w:r w:rsidR="00854BA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55F"/>
    <w:multiLevelType w:val="hybridMultilevel"/>
    <w:tmpl w:val="5DA85D7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709BB"/>
    <w:multiLevelType w:val="hybridMultilevel"/>
    <w:tmpl w:val="E9EED00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9C3ECF"/>
    <w:multiLevelType w:val="hybridMultilevel"/>
    <w:tmpl w:val="24C85932"/>
    <w:lvl w:ilvl="0" w:tplc="944459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62632"/>
    <w:multiLevelType w:val="hybridMultilevel"/>
    <w:tmpl w:val="61765250"/>
    <w:lvl w:ilvl="0" w:tplc="04090001">
      <w:start w:val="1"/>
      <w:numFmt w:val="bullet"/>
      <w:lvlText w:val=""/>
      <w:lvlJc w:val="left"/>
      <w:pPr>
        <w:ind w:left="720" w:hanging="360"/>
      </w:pPr>
      <w:rPr>
        <w:rFonts w:ascii="Symbol" w:hAnsi="Symbol" w:hint="default"/>
      </w:rPr>
    </w:lvl>
    <w:lvl w:ilvl="1" w:tplc="19BEDDF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60285"/>
    <w:multiLevelType w:val="hybridMultilevel"/>
    <w:tmpl w:val="CE8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D19C4"/>
    <w:multiLevelType w:val="hybridMultilevel"/>
    <w:tmpl w:val="C5F27462"/>
    <w:lvl w:ilvl="0" w:tplc="19BEDD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F5EA0"/>
    <w:multiLevelType w:val="hybridMultilevel"/>
    <w:tmpl w:val="E8080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CA260C"/>
    <w:multiLevelType w:val="hybridMultilevel"/>
    <w:tmpl w:val="9C005510"/>
    <w:lvl w:ilvl="0" w:tplc="13E0EE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9A06BE"/>
    <w:multiLevelType w:val="hybridMultilevel"/>
    <w:tmpl w:val="05A4E77E"/>
    <w:lvl w:ilvl="0" w:tplc="C0C0368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94B8C"/>
    <w:multiLevelType w:val="hybridMultilevel"/>
    <w:tmpl w:val="78ACDAFA"/>
    <w:lvl w:ilvl="0" w:tplc="12B2AF6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F5876"/>
    <w:multiLevelType w:val="hybridMultilevel"/>
    <w:tmpl w:val="C2CA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4"/>
  </w:num>
  <w:num w:numId="6">
    <w:abstractNumId w:val="3"/>
  </w:num>
  <w:num w:numId="7">
    <w:abstractNumId w:val="8"/>
  </w:num>
  <w:num w:numId="8">
    <w:abstractNumId w:val="9"/>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11"/>
    <w:rsid w:val="00004736"/>
    <w:rsid w:val="0007141D"/>
    <w:rsid w:val="000725BA"/>
    <w:rsid w:val="00080C4E"/>
    <w:rsid w:val="000842A8"/>
    <w:rsid w:val="000C3911"/>
    <w:rsid w:val="00116663"/>
    <w:rsid w:val="00151CFC"/>
    <w:rsid w:val="001524C6"/>
    <w:rsid w:val="001536DF"/>
    <w:rsid w:val="00154EAE"/>
    <w:rsid w:val="00161D5A"/>
    <w:rsid w:val="001647EE"/>
    <w:rsid w:val="00177D17"/>
    <w:rsid w:val="001A1576"/>
    <w:rsid w:val="001A6190"/>
    <w:rsid w:val="00201128"/>
    <w:rsid w:val="00207CD2"/>
    <w:rsid w:val="00213BB0"/>
    <w:rsid w:val="00237197"/>
    <w:rsid w:val="002B302B"/>
    <w:rsid w:val="002B3A75"/>
    <w:rsid w:val="002C3672"/>
    <w:rsid w:val="002F0FEB"/>
    <w:rsid w:val="0037639A"/>
    <w:rsid w:val="003770E2"/>
    <w:rsid w:val="003A1A3C"/>
    <w:rsid w:val="003C4770"/>
    <w:rsid w:val="00404AD0"/>
    <w:rsid w:val="00422E3C"/>
    <w:rsid w:val="00481C32"/>
    <w:rsid w:val="00493F08"/>
    <w:rsid w:val="004D0454"/>
    <w:rsid w:val="004D2D4E"/>
    <w:rsid w:val="004E62BE"/>
    <w:rsid w:val="004F5375"/>
    <w:rsid w:val="00515BB9"/>
    <w:rsid w:val="00524A3D"/>
    <w:rsid w:val="00535210"/>
    <w:rsid w:val="00537378"/>
    <w:rsid w:val="0059536C"/>
    <w:rsid w:val="005A50DB"/>
    <w:rsid w:val="005A581A"/>
    <w:rsid w:val="005B0048"/>
    <w:rsid w:val="005E6121"/>
    <w:rsid w:val="006026CD"/>
    <w:rsid w:val="00616D03"/>
    <w:rsid w:val="006931EE"/>
    <w:rsid w:val="00693E25"/>
    <w:rsid w:val="006A65B2"/>
    <w:rsid w:val="006C1C42"/>
    <w:rsid w:val="006D6963"/>
    <w:rsid w:val="006E0AC2"/>
    <w:rsid w:val="00732CAA"/>
    <w:rsid w:val="007353DF"/>
    <w:rsid w:val="00737138"/>
    <w:rsid w:val="00746DF2"/>
    <w:rsid w:val="00747DD9"/>
    <w:rsid w:val="00764BBD"/>
    <w:rsid w:val="007B7381"/>
    <w:rsid w:val="007C614C"/>
    <w:rsid w:val="007D2980"/>
    <w:rsid w:val="007E26F7"/>
    <w:rsid w:val="007E684B"/>
    <w:rsid w:val="00804697"/>
    <w:rsid w:val="00854BAB"/>
    <w:rsid w:val="00857F86"/>
    <w:rsid w:val="00860D8A"/>
    <w:rsid w:val="00890B35"/>
    <w:rsid w:val="008B7872"/>
    <w:rsid w:val="008B794A"/>
    <w:rsid w:val="008C4BD5"/>
    <w:rsid w:val="008F1FB9"/>
    <w:rsid w:val="0098370C"/>
    <w:rsid w:val="009902D7"/>
    <w:rsid w:val="009A1636"/>
    <w:rsid w:val="009A2B78"/>
    <w:rsid w:val="009D237A"/>
    <w:rsid w:val="009D2C89"/>
    <w:rsid w:val="009F310F"/>
    <w:rsid w:val="00A12B99"/>
    <w:rsid w:val="00A30329"/>
    <w:rsid w:val="00AA6ACE"/>
    <w:rsid w:val="00AD04AF"/>
    <w:rsid w:val="00B13A43"/>
    <w:rsid w:val="00B15F94"/>
    <w:rsid w:val="00B3101E"/>
    <w:rsid w:val="00B359C3"/>
    <w:rsid w:val="00B576F4"/>
    <w:rsid w:val="00B875D7"/>
    <w:rsid w:val="00BA7CA4"/>
    <w:rsid w:val="00BE4140"/>
    <w:rsid w:val="00BE4F37"/>
    <w:rsid w:val="00C1785C"/>
    <w:rsid w:val="00C5083C"/>
    <w:rsid w:val="00C547C5"/>
    <w:rsid w:val="00C72AE9"/>
    <w:rsid w:val="00CC1A43"/>
    <w:rsid w:val="00CF3A46"/>
    <w:rsid w:val="00D0239F"/>
    <w:rsid w:val="00D04202"/>
    <w:rsid w:val="00D246D9"/>
    <w:rsid w:val="00D67CE9"/>
    <w:rsid w:val="00D7532F"/>
    <w:rsid w:val="00DA51DC"/>
    <w:rsid w:val="00DC3AFB"/>
    <w:rsid w:val="00DD6C61"/>
    <w:rsid w:val="00E26558"/>
    <w:rsid w:val="00E6651D"/>
    <w:rsid w:val="00E7265D"/>
    <w:rsid w:val="00E82373"/>
    <w:rsid w:val="00E85588"/>
    <w:rsid w:val="00E85937"/>
    <w:rsid w:val="00E97910"/>
    <w:rsid w:val="00EC1CEF"/>
    <w:rsid w:val="00EE7C7D"/>
    <w:rsid w:val="00F053C1"/>
    <w:rsid w:val="00F36FD8"/>
    <w:rsid w:val="00F56758"/>
    <w:rsid w:val="00F8051E"/>
    <w:rsid w:val="00F90171"/>
    <w:rsid w:val="00FA23BB"/>
    <w:rsid w:val="00FD1380"/>
    <w:rsid w:val="00FF29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026F"/>
  <w15:chartTrackingRefBased/>
  <w15:docId w15:val="{0CCB36C8-6B1E-7146-B06B-31DB11FC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911"/>
    <w:pPr>
      <w:ind w:left="720"/>
      <w:contextualSpacing/>
    </w:pPr>
  </w:style>
  <w:style w:type="paragraph" w:styleId="FootnoteText">
    <w:name w:val="footnote text"/>
    <w:basedOn w:val="Normal"/>
    <w:link w:val="FootnoteTextChar"/>
    <w:uiPriority w:val="99"/>
    <w:semiHidden/>
    <w:unhideWhenUsed/>
    <w:rsid w:val="00481C32"/>
    <w:rPr>
      <w:sz w:val="20"/>
      <w:szCs w:val="20"/>
    </w:rPr>
  </w:style>
  <w:style w:type="character" w:customStyle="1" w:styleId="FootnoteTextChar">
    <w:name w:val="Footnote Text Char"/>
    <w:basedOn w:val="DefaultParagraphFont"/>
    <w:link w:val="FootnoteText"/>
    <w:uiPriority w:val="99"/>
    <w:semiHidden/>
    <w:rsid w:val="00481C32"/>
    <w:rPr>
      <w:sz w:val="20"/>
      <w:szCs w:val="20"/>
    </w:rPr>
  </w:style>
  <w:style w:type="character" w:styleId="FootnoteReference">
    <w:name w:val="footnote reference"/>
    <w:basedOn w:val="DefaultParagraphFont"/>
    <w:uiPriority w:val="99"/>
    <w:semiHidden/>
    <w:unhideWhenUsed/>
    <w:rsid w:val="00481C32"/>
    <w:rPr>
      <w:vertAlign w:val="superscript"/>
    </w:rPr>
  </w:style>
  <w:style w:type="character" w:styleId="Hyperlink">
    <w:name w:val="Hyperlink"/>
    <w:basedOn w:val="DefaultParagraphFont"/>
    <w:uiPriority w:val="99"/>
    <w:unhideWhenUsed/>
    <w:rsid w:val="00481C32"/>
    <w:rPr>
      <w:color w:val="0563C1" w:themeColor="hyperlink"/>
      <w:u w:val="single"/>
    </w:rPr>
  </w:style>
  <w:style w:type="character" w:customStyle="1" w:styleId="UnresolvedMention">
    <w:name w:val="Unresolved Mention"/>
    <w:basedOn w:val="DefaultParagraphFont"/>
    <w:uiPriority w:val="99"/>
    <w:rsid w:val="00481C32"/>
    <w:rPr>
      <w:color w:val="808080"/>
      <w:shd w:val="clear" w:color="auto" w:fill="E6E6E6"/>
    </w:rPr>
  </w:style>
  <w:style w:type="paragraph" w:styleId="Header">
    <w:name w:val="header"/>
    <w:basedOn w:val="Normal"/>
    <w:link w:val="HeaderChar"/>
    <w:uiPriority w:val="99"/>
    <w:unhideWhenUsed/>
    <w:rsid w:val="00CC1A43"/>
    <w:pPr>
      <w:tabs>
        <w:tab w:val="center" w:pos="4680"/>
        <w:tab w:val="right" w:pos="9360"/>
      </w:tabs>
    </w:pPr>
  </w:style>
  <w:style w:type="character" w:customStyle="1" w:styleId="HeaderChar">
    <w:name w:val="Header Char"/>
    <w:basedOn w:val="DefaultParagraphFont"/>
    <w:link w:val="Header"/>
    <w:uiPriority w:val="99"/>
    <w:rsid w:val="00CC1A43"/>
  </w:style>
  <w:style w:type="paragraph" w:styleId="Footer">
    <w:name w:val="footer"/>
    <w:basedOn w:val="Normal"/>
    <w:link w:val="FooterChar"/>
    <w:uiPriority w:val="99"/>
    <w:unhideWhenUsed/>
    <w:rsid w:val="00CC1A43"/>
    <w:pPr>
      <w:tabs>
        <w:tab w:val="center" w:pos="4680"/>
        <w:tab w:val="right" w:pos="9360"/>
      </w:tabs>
    </w:pPr>
  </w:style>
  <w:style w:type="character" w:customStyle="1" w:styleId="FooterChar">
    <w:name w:val="Footer Char"/>
    <w:basedOn w:val="DefaultParagraphFont"/>
    <w:link w:val="Footer"/>
    <w:uiPriority w:val="99"/>
    <w:rsid w:val="00CC1A43"/>
  </w:style>
  <w:style w:type="character" w:styleId="PageNumber">
    <w:name w:val="page number"/>
    <w:basedOn w:val="DefaultParagraphFont"/>
    <w:uiPriority w:val="99"/>
    <w:semiHidden/>
    <w:unhideWhenUsed/>
    <w:rsid w:val="00CC1A43"/>
  </w:style>
  <w:style w:type="paragraph" w:styleId="BalloonText">
    <w:name w:val="Balloon Text"/>
    <w:basedOn w:val="Normal"/>
    <w:link w:val="BalloonTextChar"/>
    <w:uiPriority w:val="99"/>
    <w:semiHidden/>
    <w:unhideWhenUsed/>
    <w:rsid w:val="00595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6C"/>
    <w:rPr>
      <w:rFonts w:ascii="Segoe UI" w:hAnsi="Segoe UI" w:cs="Segoe UI"/>
      <w:sz w:val="18"/>
      <w:szCs w:val="18"/>
    </w:rPr>
  </w:style>
  <w:style w:type="character" w:styleId="CommentReference">
    <w:name w:val="annotation reference"/>
    <w:basedOn w:val="DefaultParagraphFont"/>
    <w:uiPriority w:val="99"/>
    <w:semiHidden/>
    <w:unhideWhenUsed/>
    <w:rsid w:val="00404AD0"/>
    <w:rPr>
      <w:sz w:val="16"/>
      <w:szCs w:val="16"/>
    </w:rPr>
  </w:style>
  <w:style w:type="paragraph" w:styleId="CommentText">
    <w:name w:val="annotation text"/>
    <w:basedOn w:val="Normal"/>
    <w:link w:val="CommentTextChar"/>
    <w:uiPriority w:val="99"/>
    <w:semiHidden/>
    <w:unhideWhenUsed/>
    <w:rsid w:val="00404AD0"/>
    <w:rPr>
      <w:sz w:val="20"/>
      <w:szCs w:val="20"/>
    </w:rPr>
  </w:style>
  <w:style w:type="character" w:customStyle="1" w:styleId="CommentTextChar">
    <w:name w:val="Comment Text Char"/>
    <w:basedOn w:val="DefaultParagraphFont"/>
    <w:link w:val="CommentText"/>
    <w:uiPriority w:val="99"/>
    <w:semiHidden/>
    <w:rsid w:val="00404AD0"/>
    <w:rPr>
      <w:sz w:val="20"/>
      <w:szCs w:val="20"/>
    </w:rPr>
  </w:style>
  <w:style w:type="paragraph" w:styleId="CommentSubject">
    <w:name w:val="annotation subject"/>
    <w:basedOn w:val="CommentText"/>
    <w:next w:val="CommentText"/>
    <w:link w:val="CommentSubjectChar"/>
    <w:uiPriority w:val="99"/>
    <w:semiHidden/>
    <w:unhideWhenUsed/>
    <w:rsid w:val="00404AD0"/>
    <w:rPr>
      <w:b/>
      <w:bCs/>
    </w:rPr>
  </w:style>
  <w:style w:type="character" w:customStyle="1" w:styleId="CommentSubjectChar">
    <w:name w:val="Comment Subject Char"/>
    <w:basedOn w:val="CommentTextChar"/>
    <w:link w:val="CommentSubject"/>
    <w:uiPriority w:val="99"/>
    <w:semiHidden/>
    <w:rsid w:val="00404AD0"/>
    <w:rPr>
      <w:b/>
      <w:bCs/>
      <w:sz w:val="20"/>
      <w:szCs w:val="20"/>
    </w:rPr>
  </w:style>
  <w:style w:type="paragraph" w:styleId="Revision">
    <w:name w:val="Revision"/>
    <w:hidden/>
    <w:uiPriority w:val="99"/>
    <w:semiHidden/>
    <w:rsid w:val="00404AD0"/>
  </w:style>
  <w:style w:type="character" w:styleId="HTMLCite">
    <w:name w:val="HTML Cite"/>
    <w:basedOn w:val="DefaultParagraphFont"/>
    <w:uiPriority w:val="99"/>
    <w:semiHidden/>
    <w:unhideWhenUsed/>
    <w:rsid w:val="00D04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4934">
      <w:bodyDiv w:val="1"/>
      <w:marLeft w:val="0"/>
      <w:marRight w:val="0"/>
      <w:marTop w:val="0"/>
      <w:marBottom w:val="0"/>
      <w:divBdr>
        <w:top w:val="none" w:sz="0" w:space="0" w:color="auto"/>
        <w:left w:val="none" w:sz="0" w:space="0" w:color="auto"/>
        <w:bottom w:val="none" w:sz="0" w:space="0" w:color="auto"/>
        <w:right w:val="none" w:sz="0" w:space="0" w:color="auto"/>
      </w:divBdr>
    </w:div>
    <w:div w:id="15617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saarc-sdmc.org/saarc-dm-framework" TargetMode="External"/><Relationship Id="rId3" Type="http://schemas.openxmlformats.org/officeDocument/2006/relationships/hyperlink" Target="http://www.asean.org/storage/2016/02/AADMER-Work-Programme-2016-2020-v1.6.pdf" TargetMode="External"/><Relationship Id="rId7" Type="http://schemas.openxmlformats.org/officeDocument/2006/relationships/hyperlink" Target="http://www.sac.org.bd/programs/programs-2018/" TargetMode="External"/><Relationship Id="rId2" Type="http://schemas.openxmlformats.org/officeDocument/2006/relationships/hyperlink" Target="https://www.preventionweb.net/go/50922" TargetMode="External"/><Relationship Id="rId1" Type="http://schemas.openxmlformats.org/officeDocument/2006/relationships/hyperlink" Target="https://www.preventionweb.net/files/43291_sendaiframeworkfordrren.pdf" TargetMode="External"/><Relationship Id="rId6" Type="http://schemas.openxmlformats.org/officeDocument/2006/relationships/hyperlink" Target="http://www.asean.org/wp-content/uploads/images/Community/AEC/AMAF/OtherDocuments/AIFS%20FRAMEWORK%20SPA%20(2015-2020-Endorsed).pdf" TargetMode="External"/><Relationship Id="rId5" Type="http://schemas.openxmlformats.org/officeDocument/2006/relationships/hyperlink" Target="http://asean.org/storage/2012/05/22.-APTCS-2016-2025.pdf" TargetMode="External"/><Relationship Id="rId4" Type="http://schemas.openxmlformats.org/officeDocument/2006/relationships/hyperlink" Target="https://cil.nus.edu.sg/wp-content/uploads/formidable/18/2016-2025-Vision-and-Stgc-Plan-ASEAN-Coop-in-Food-Agri-Forestry.pdf" TargetMode="External"/><Relationship Id="rId9" Type="http://schemas.openxmlformats.org/officeDocument/2006/relationships/hyperlink" Target="http://www.eco.int/general_content/85976-ECO-and-Disaster-Risk-Reduction.html?t=General-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7411-21F4-465B-BDE4-C9613178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HangThiThanh (FAORAP)</dc:creator>
  <cp:keywords/>
  <dc:description/>
  <cp:lastModifiedBy>Pham, HangThiThanh (FAORAP)</cp:lastModifiedBy>
  <cp:revision>3</cp:revision>
  <cp:lastPrinted>2018-06-21T14:37:00Z</cp:lastPrinted>
  <dcterms:created xsi:type="dcterms:W3CDTF">2018-06-24T16:49:00Z</dcterms:created>
  <dcterms:modified xsi:type="dcterms:W3CDTF">2018-06-24T16:50:00Z</dcterms:modified>
</cp:coreProperties>
</file>